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bookmarkStart w:id="1" w:name="_GoBack"/>
      <w:r>
        <w:rPr>
          <w:rFonts w:hint="eastAsia" w:ascii="方正小标宋简体" w:hAnsi="方正小标宋简体" w:eastAsia="方正小标宋简体" w:cs="方正小标宋简体"/>
          <w:color w:val="auto"/>
          <w:sz w:val="44"/>
          <w:szCs w:val="44"/>
        </w:rPr>
        <w:t>关于举办202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年通辽职业学院</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高职专业</w:t>
      </w:r>
      <w:r>
        <w:rPr>
          <w:rFonts w:hint="eastAsia" w:ascii="方正小标宋简体" w:hAnsi="方正小标宋简体" w:eastAsia="方正小标宋简体" w:cs="方正小标宋简体"/>
          <w:color w:val="auto"/>
          <w:sz w:val="44"/>
          <w:szCs w:val="44"/>
        </w:rPr>
        <w:t>教师教学能力大赛</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暨全区教学能力大赛选拔赛的通知</w:t>
      </w:r>
    </w:p>
    <w:bookmarkEnd w:id="1"/>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各教学系部：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为深入贯彻落实全国教育大</w:t>
      </w:r>
      <w:r>
        <w:rPr>
          <w:rFonts w:hint="eastAsia" w:ascii="仿宋_GB2312" w:hAnsi="仿宋_GB2312" w:eastAsia="仿宋_GB2312" w:cs="仿宋_GB2312"/>
          <w:kern w:val="0"/>
          <w:sz w:val="32"/>
          <w:szCs w:val="32"/>
        </w:rPr>
        <w:t>会精神，按照《中共中央国务院关于全面深化新时代教师队伍建设改革的意见》、国务院《职业教育改革实施方案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、自治区《关于开展职业院校技能大赛教师教学能力比赛》</w:t>
      </w:r>
      <w:r>
        <w:rPr>
          <w:rFonts w:hint="eastAsia" w:ascii="仿宋_GB2312" w:hAnsi="仿宋_GB2312" w:eastAsia="仿宋_GB2312" w:cs="仿宋_GB2312"/>
          <w:sz w:val="32"/>
          <w:szCs w:val="32"/>
        </w:rPr>
        <w:t>的要求，</w:t>
      </w:r>
      <w:r>
        <w:rPr>
          <w:rFonts w:hint="eastAsia" w:ascii="仿宋_GB2312" w:hAnsi="仿宋" w:eastAsia="仿宋_GB2312"/>
          <w:sz w:val="32"/>
          <w:szCs w:val="32"/>
        </w:rPr>
        <w:t>着</w:t>
      </w:r>
      <w:r>
        <w:rPr>
          <w:rFonts w:hint="eastAsia" w:ascii="仿宋_GB2312" w:hAnsi="仿宋" w:eastAsia="仿宋_GB2312"/>
          <w:sz w:val="32"/>
          <w:szCs w:val="32"/>
          <w:lang w:eastAsia="zh-CN"/>
        </w:rPr>
        <w:t>力</w:t>
      </w:r>
      <w:r>
        <w:rPr>
          <w:rFonts w:hint="eastAsia" w:ascii="仿宋_GB2312" w:hAnsi="仿宋" w:eastAsia="仿宋_GB2312"/>
          <w:sz w:val="32"/>
          <w:szCs w:val="32"/>
        </w:rPr>
        <w:t>提高</w:t>
      </w:r>
      <w:r>
        <w:rPr>
          <w:rFonts w:hint="eastAsia" w:ascii="仿宋_GB2312" w:hAnsi="仿宋" w:eastAsia="仿宋_GB2312"/>
          <w:sz w:val="32"/>
          <w:szCs w:val="32"/>
          <w:lang w:eastAsia="zh-CN"/>
        </w:rPr>
        <w:t>我院</w:t>
      </w:r>
      <w:r>
        <w:rPr>
          <w:rFonts w:hint="eastAsia" w:ascii="仿宋_GB2312" w:hAnsi="仿宋" w:eastAsia="仿宋_GB2312"/>
          <w:sz w:val="32"/>
          <w:szCs w:val="32"/>
        </w:rPr>
        <w:t>教师教学能力，</w:t>
      </w:r>
      <w:r>
        <w:rPr>
          <w:rFonts w:hint="eastAsia" w:ascii="仿宋_GB2312" w:hAnsi="仿宋_GB2312" w:eastAsia="仿宋_GB2312" w:cs="仿宋_GB2312"/>
          <w:sz w:val="32"/>
          <w:szCs w:val="32"/>
        </w:rPr>
        <w:t>促进教师综合素质、专业化水平和创新能力全面提升，打造高水平、结构化教师教学创新团队，</w:t>
      </w:r>
      <w:r>
        <w:rPr>
          <w:rFonts w:hint="eastAsia" w:ascii="仿宋_GB2312" w:hAnsi="Times New Roman" w:eastAsia="仿宋_GB2312" w:cs="Times New Roman"/>
          <w:sz w:val="32"/>
        </w:rPr>
        <w:t>推进</w:t>
      </w:r>
      <w:r>
        <w:rPr>
          <w:rFonts w:hint="eastAsia" w:ascii="仿宋_GB2312" w:hAnsi="Times New Roman" w:eastAsia="仿宋_GB2312" w:cs="Times New Roman"/>
          <w:sz w:val="32"/>
          <w:lang w:eastAsia="zh-CN"/>
        </w:rPr>
        <w:t>“三教”改革</w:t>
      </w:r>
      <w:r>
        <w:rPr>
          <w:rFonts w:hint="eastAsia" w:ascii="仿宋_GB2312" w:hAnsi="Times New Roman" w:eastAsia="仿宋_GB2312" w:cs="Times New Roman"/>
          <w:sz w:val="32"/>
        </w:rPr>
        <w:t>，</w:t>
      </w:r>
      <w:r>
        <w:rPr>
          <w:rFonts w:hint="eastAsia" w:ascii="仿宋_GB2312" w:hAnsi="仿宋_GB2312" w:eastAsia="仿宋_GB2312" w:cs="仿宋_GB2312"/>
          <w:sz w:val="32"/>
          <w:szCs w:val="32"/>
        </w:rPr>
        <w:t>决定举办202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年通辽职业学院教师教学能力大赛暨全区教学能力大赛选拔赛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现将有关事宜通知如下：</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一、大赛组织</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成立</w:t>
      </w:r>
      <w:r>
        <w:rPr>
          <w:rFonts w:hint="eastAsia" w:ascii="仿宋_GB2312" w:hAnsi="仿宋_GB2312" w:eastAsia="仿宋_GB2312" w:cs="仿宋_GB2312"/>
          <w:bCs/>
          <w:color w:val="auto"/>
          <w:sz w:val="32"/>
          <w:szCs w:val="32"/>
          <w:lang w:val="en-US" w:eastAsia="zh-CN"/>
        </w:rPr>
        <w:t>大赛</w:t>
      </w:r>
      <w:r>
        <w:rPr>
          <w:rFonts w:hint="eastAsia" w:ascii="仿宋_GB2312" w:hAnsi="仿宋_GB2312" w:eastAsia="仿宋_GB2312" w:cs="仿宋_GB2312"/>
          <w:bCs/>
          <w:color w:val="auto"/>
          <w:sz w:val="32"/>
          <w:szCs w:val="32"/>
          <w:lang w:eastAsia="zh-CN"/>
        </w:rPr>
        <w:t>组委会</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主  任</w:t>
      </w:r>
      <w:r>
        <w:rPr>
          <w:rFonts w:hint="eastAsia" w:ascii="仿宋_GB2312" w:hAnsi="仿宋_GB2312" w:eastAsia="仿宋_GB2312" w:cs="仿宋_GB2312"/>
          <w:bCs/>
          <w:color w:val="auto"/>
          <w:sz w:val="32"/>
          <w:szCs w:val="32"/>
          <w:lang w:val="en-US" w:eastAsia="zh-CN"/>
        </w:rPr>
        <w:t>：李伟树</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副</w:t>
      </w:r>
      <w:r>
        <w:rPr>
          <w:rFonts w:hint="eastAsia" w:ascii="仿宋_GB2312" w:hAnsi="仿宋_GB2312" w:eastAsia="仿宋_GB2312" w:cs="仿宋_GB2312"/>
          <w:bCs/>
          <w:color w:val="auto"/>
          <w:sz w:val="32"/>
          <w:szCs w:val="32"/>
          <w:lang w:eastAsia="zh-CN"/>
        </w:rPr>
        <w:t>主任</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eastAsia="zh-CN"/>
        </w:rPr>
        <w:t>哈斯巴特 张继红 刘赫男</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成  员：各教学系部主任</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下设办公室：</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主  任:张继红</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成员：马江 各教学系部教学副主任 质评中心全体成员</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二、比赛要求</w:t>
      </w:r>
    </w:p>
    <w:p>
      <w:pPr>
        <w:widowControl/>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比赛分初赛和复赛。</w:t>
      </w:r>
      <w:r>
        <w:rPr>
          <w:rFonts w:hint="eastAsia" w:ascii="仿宋_GB2312" w:hAnsi="仿宋" w:eastAsia="仿宋_GB2312"/>
          <w:kern w:val="2"/>
          <w:sz w:val="32"/>
          <w:szCs w:val="32"/>
        </w:rPr>
        <w:t>重点考察教学团队（</w:t>
      </w:r>
      <w:r>
        <w:rPr>
          <w:rFonts w:hint="eastAsia" w:ascii="仿宋_GB2312" w:hAnsi="仿宋" w:eastAsia="仿宋_GB2312"/>
          <w:kern w:val="2"/>
          <w:sz w:val="32"/>
          <w:szCs w:val="32"/>
          <w:lang w:val="en-US" w:eastAsia="zh-CN"/>
        </w:rPr>
        <w:t>3</w:t>
      </w:r>
      <w:r>
        <w:rPr>
          <w:rFonts w:hint="eastAsia" w:ascii="仿宋_GB2312" w:hAnsi="仿宋" w:eastAsia="仿宋_GB2312"/>
          <w:kern w:val="2"/>
          <w:sz w:val="32"/>
          <w:szCs w:val="32"/>
        </w:rPr>
        <w:t>-4人）针对某门课程中部分教学内容完成教学设计、实施课堂教学、评价目标达成、进行反思改进的能力。</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教学团队应落实职业教育国家教学标准，对接职业标准（规范），关注产业发展新业态、新模式，对接新技术、新工艺、新规范，依据学校专业人才培养方案和实施性课程标准，选取参赛教学内容，进行学情分析，确定教学目标，优化教学过程，合理运用技术、方法和资源等组织课堂教学，进行教学考核与评价，做出教学反思与诊改。</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三、比赛分组及参赛限额</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（一）比赛分组</w:t>
      </w:r>
    </w:p>
    <w:p>
      <w:pPr>
        <w:pStyle w:val="2"/>
        <w:spacing w:beforeAutospacing="0" w:afterAutospacing="0"/>
        <w:ind w:firstLine="630" w:firstLineChars="196"/>
        <w:jc w:val="both"/>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1.公共基础课程组</w:t>
      </w:r>
      <w:r>
        <w:rPr>
          <w:rFonts w:hint="eastAsia" w:ascii="仿宋_GB2312" w:hAnsi="仿宋_GB2312" w:eastAsia="仿宋_GB2312" w:cs="仿宋_GB2312"/>
          <w:kern w:val="2"/>
          <w:sz w:val="32"/>
          <w:szCs w:val="32"/>
        </w:rPr>
        <w:t>：参赛作品应为公共基础课程中不少于12学时连续、完整的教学内容；</w:t>
      </w:r>
    </w:p>
    <w:p>
      <w:pPr>
        <w:pStyle w:val="2"/>
        <w:spacing w:beforeAutospacing="0" w:afterAutospacing="0"/>
        <w:ind w:firstLine="630" w:firstLineChars="196"/>
        <w:jc w:val="both"/>
        <w:rPr>
          <w:rFonts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2.专业技能课程一组</w:t>
      </w:r>
      <w:r>
        <w:rPr>
          <w:rFonts w:hint="eastAsia" w:ascii="仿宋_GB2312" w:hAnsi="仿宋_GB2312" w:eastAsia="仿宋_GB2312" w:cs="仿宋_GB2312"/>
          <w:kern w:val="2"/>
          <w:sz w:val="32"/>
          <w:szCs w:val="32"/>
        </w:rPr>
        <w:t>：参赛作品应为专业核心课或专业（技能）方向课中不少于16学时连续、完整的教学内容；</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3.专业技能课程二组</w:t>
      </w:r>
      <w:r>
        <w:rPr>
          <w:rFonts w:hint="eastAsia" w:ascii="仿宋_GB2312" w:hAnsi="仿宋_GB2312" w:eastAsia="仿宋_GB2312" w:cs="仿宋_GB2312"/>
          <w:kern w:val="2"/>
          <w:sz w:val="32"/>
          <w:szCs w:val="32"/>
        </w:rPr>
        <w:t>：参赛作品应为专业核心课或专业（技能）方向课中不少于16学时连续、完整的教学内容，其中必须包含不少于6学时的实训教学内容。职业学校专业（类）顶岗实习标准中的实习项目工作任务也可参赛。</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（二）参赛限额</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各教学系部</w:t>
      </w:r>
      <w:r>
        <w:rPr>
          <w:rFonts w:hint="eastAsia" w:ascii="仿宋_GB2312" w:hAnsi="仿宋_GB2312" w:eastAsia="仿宋_GB2312" w:cs="仿宋_GB2312"/>
          <w:color w:val="auto"/>
          <w:sz w:val="32"/>
          <w:szCs w:val="32"/>
        </w:rPr>
        <w:t>选拔基础上，各</w:t>
      </w:r>
      <w:r>
        <w:rPr>
          <w:rFonts w:hint="eastAsia" w:ascii="仿宋_GB2312" w:hAnsi="仿宋_GB2312" w:eastAsia="仿宋_GB2312" w:cs="仿宋_GB2312"/>
          <w:color w:val="auto"/>
          <w:sz w:val="32"/>
          <w:szCs w:val="32"/>
          <w:lang w:val="en-US" w:eastAsia="zh-CN"/>
        </w:rPr>
        <w:t>系部</w:t>
      </w:r>
      <w:r>
        <w:rPr>
          <w:rFonts w:hint="eastAsia" w:ascii="仿宋_GB2312" w:hAnsi="仿宋_GB2312" w:eastAsia="仿宋_GB2312" w:cs="仿宋_GB2312"/>
          <w:color w:val="auto"/>
          <w:sz w:val="32"/>
          <w:szCs w:val="32"/>
        </w:rPr>
        <w:t>择优推荐</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件参赛作品，其中</w:t>
      </w:r>
      <w:r>
        <w:rPr>
          <w:rFonts w:hint="eastAsia" w:ascii="仿宋_GB2312" w:hAnsi="仿宋_GB2312" w:eastAsia="仿宋_GB2312" w:cs="仿宋_GB2312"/>
          <w:color w:val="auto"/>
          <w:sz w:val="32"/>
          <w:szCs w:val="32"/>
          <w:lang w:val="en-US" w:eastAsia="zh-CN"/>
        </w:rPr>
        <w:t>参加</w:t>
      </w:r>
      <w:r>
        <w:rPr>
          <w:rFonts w:hint="eastAsia" w:ascii="仿宋_GB2312" w:hAnsi="仿宋_GB2312" w:eastAsia="仿宋_GB2312" w:cs="仿宋_GB2312"/>
          <w:color w:val="auto"/>
          <w:sz w:val="32"/>
          <w:szCs w:val="32"/>
        </w:rPr>
        <w:t>专业课程</w:t>
      </w:r>
      <w:r>
        <w:rPr>
          <w:rFonts w:hint="eastAsia" w:ascii="仿宋_GB2312" w:hAnsi="仿宋_GB2312" w:eastAsia="仿宋_GB2312" w:cs="仿宋_GB2312"/>
          <w:color w:val="auto"/>
          <w:sz w:val="32"/>
          <w:szCs w:val="32"/>
          <w:lang w:val="en-US" w:eastAsia="zh-CN"/>
        </w:rPr>
        <w:t>组比赛的系部，推荐专业</w:t>
      </w:r>
      <w:r>
        <w:rPr>
          <w:rFonts w:hint="eastAsia" w:ascii="仿宋_GB2312" w:hAnsi="仿宋_GB2312" w:eastAsia="仿宋_GB2312" w:cs="仿宋_GB2312"/>
          <w:color w:val="auto"/>
          <w:sz w:val="32"/>
          <w:szCs w:val="32"/>
        </w:rPr>
        <w:t>一组</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件、专业课程二组1件。</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四、参赛作品及材料</w:t>
      </w:r>
    </w:p>
    <w:p>
      <w:pPr>
        <w:pStyle w:val="2"/>
        <w:spacing w:beforeAutospacing="0" w:afterAutospacing="0"/>
        <w:ind w:firstLine="627" w:firstLineChars="196"/>
        <w:jc w:val="both"/>
        <w:rPr>
          <w:rFonts w:ascii="仿宋_GB2312" w:hAnsi="仿宋" w:eastAsia="仿宋_GB2312"/>
          <w:kern w:val="2"/>
          <w:sz w:val="32"/>
          <w:szCs w:val="32"/>
        </w:rPr>
      </w:pPr>
      <w:r>
        <w:rPr>
          <w:rFonts w:hint="eastAsia" w:ascii="仿宋_GB2312" w:hAnsi="仿宋" w:eastAsia="仿宋_GB2312"/>
          <w:kern w:val="2"/>
          <w:sz w:val="32"/>
          <w:szCs w:val="32"/>
        </w:rPr>
        <w:t>1.</w:t>
      </w:r>
      <w:r>
        <w:rPr>
          <w:rFonts w:ascii="仿宋_GB2312" w:hAnsi="仿宋" w:eastAsia="仿宋_GB2312"/>
          <w:kern w:val="2"/>
          <w:sz w:val="32"/>
          <w:szCs w:val="32"/>
        </w:rPr>
        <w:t>教学团队选取某门课程在一个学期中符合要求的教学任务作为参赛作品。教学内容应符合教育部印发的职业教育国家教学标准中的有关要求，</w:t>
      </w:r>
      <w:r>
        <w:rPr>
          <w:rFonts w:hint="eastAsia" w:ascii="仿宋_GB2312" w:hAnsi="仿宋" w:eastAsia="仿宋_GB2312"/>
          <w:kern w:val="2"/>
          <w:sz w:val="32"/>
          <w:szCs w:val="32"/>
        </w:rPr>
        <w:t>并对接新技术、新工艺、新规范，</w:t>
      </w:r>
      <w:r>
        <w:rPr>
          <w:rFonts w:hint="eastAsia" w:ascii="仿宋_GB2312" w:hAnsi="仿宋" w:eastAsia="仿宋_GB2312"/>
          <w:kern w:val="2"/>
          <w:sz w:val="32"/>
          <w:szCs w:val="32"/>
          <w:lang w:eastAsia="zh-CN"/>
        </w:rPr>
        <w:t>合理安排思政教育内容。</w:t>
      </w:r>
      <w:r>
        <w:rPr>
          <w:rFonts w:hint="eastAsia" w:ascii="仿宋_GB2312" w:hAnsi="仿宋" w:eastAsia="仿宋_GB2312"/>
          <w:kern w:val="2"/>
          <w:sz w:val="32"/>
          <w:szCs w:val="32"/>
        </w:rPr>
        <w:t>涉及1+X证书制度试点的专业，还应对接有关职业技能等级标准。鼓励提交1+X证书制度试点有关专业的参赛作品。教材选用必须遵照《职业院校教材管理办法》等文件规定和要求。</w:t>
      </w:r>
    </w:p>
    <w:p>
      <w:pPr>
        <w:pStyle w:val="2"/>
        <w:spacing w:beforeAutospacing="0" w:afterAutospacing="0"/>
        <w:ind w:firstLine="627" w:firstLineChars="196"/>
        <w:jc w:val="both"/>
        <w:rPr>
          <w:rFonts w:ascii="仿宋_GB2312" w:hAnsi="仿宋" w:eastAsia="仿宋_GB2312"/>
          <w:kern w:val="2"/>
          <w:sz w:val="32"/>
          <w:szCs w:val="32"/>
        </w:rPr>
      </w:pPr>
      <w:r>
        <w:rPr>
          <w:rFonts w:hint="eastAsia" w:ascii="仿宋_GB2312" w:hAnsi="仿宋" w:eastAsia="仿宋_GB2312"/>
          <w:kern w:val="2"/>
          <w:sz w:val="32"/>
          <w:szCs w:val="32"/>
        </w:rPr>
        <w:t>2.</w:t>
      </w:r>
      <w:r>
        <w:rPr>
          <w:rFonts w:ascii="仿宋_GB2312" w:hAnsi="仿宋" w:eastAsia="仿宋_GB2312"/>
          <w:kern w:val="2"/>
          <w:sz w:val="32"/>
          <w:szCs w:val="32"/>
        </w:rPr>
        <w:t>参赛作品材料包括参赛作品实际使用的教案、</w:t>
      </w:r>
      <w:r>
        <w:rPr>
          <w:rFonts w:hint="eastAsia" w:ascii="仿宋_GB2312" w:hAnsi="仿宋" w:eastAsia="仿宋_GB2312"/>
          <w:kern w:val="2"/>
          <w:sz w:val="32"/>
          <w:szCs w:val="32"/>
        </w:rPr>
        <w:t>3-4</w:t>
      </w:r>
      <w:r>
        <w:rPr>
          <w:rFonts w:ascii="仿宋_GB2312" w:hAnsi="仿宋" w:eastAsia="仿宋_GB2312"/>
          <w:kern w:val="2"/>
          <w:sz w:val="32"/>
          <w:szCs w:val="32"/>
        </w:rPr>
        <w:t>段课堂实录视频、教学实施报告，另附参赛作品所依据的</w:t>
      </w:r>
      <w:r>
        <w:rPr>
          <w:rFonts w:hint="eastAsia" w:ascii="仿宋_GB2312" w:hAnsi="仿宋" w:eastAsia="仿宋_GB2312"/>
          <w:kern w:val="2"/>
          <w:sz w:val="32"/>
          <w:szCs w:val="32"/>
        </w:rPr>
        <w:t>实际使用的</w:t>
      </w:r>
      <w:r>
        <w:rPr>
          <w:rFonts w:ascii="仿宋_GB2312" w:hAnsi="仿宋" w:eastAsia="仿宋_GB2312"/>
          <w:kern w:val="2"/>
          <w:sz w:val="32"/>
          <w:szCs w:val="32"/>
        </w:rPr>
        <w:t>专业人才培养方案和课程标准</w:t>
      </w:r>
      <w:r>
        <w:rPr>
          <w:rFonts w:hint="eastAsia" w:ascii="仿宋_GB2312" w:hAnsi="Times New Roman" w:eastAsia="仿宋_GB2312"/>
          <w:sz w:val="32"/>
        </w:rPr>
        <w:t>。</w:t>
      </w:r>
    </w:p>
    <w:p>
      <w:pPr>
        <w:pStyle w:val="2"/>
        <w:spacing w:beforeAutospacing="0" w:afterAutospacing="0"/>
        <w:ind w:firstLine="627" w:firstLineChars="196"/>
        <w:jc w:val="both"/>
        <w:rPr>
          <w:rFonts w:ascii="仿宋_GB2312" w:hAnsi="仿宋" w:eastAsia="仿宋_GB2312"/>
          <w:kern w:val="2"/>
          <w:sz w:val="32"/>
          <w:szCs w:val="32"/>
        </w:rPr>
      </w:pPr>
      <w:r>
        <w:rPr>
          <w:rFonts w:hint="eastAsia" w:ascii="仿宋_GB2312" w:hAnsi="仿宋" w:eastAsia="仿宋_GB2312"/>
          <w:kern w:val="2"/>
          <w:sz w:val="32"/>
          <w:szCs w:val="32"/>
        </w:rPr>
        <w:t>3.</w:t>
      </w:r>
      <w:r>
        <w:rPr>
          <w:rFonts w:ascii="仿宋_GB2312" w:hAnsi="仿宋" w:eastAsia="仿宋_GB2312"/>
          <w:kern w:val="2"/>
          <w:sz w:val="32"/>
          <w:szCs w:val="32"/>
        </w:rPr>
        <w:t>参赛作品应为原创，引用应注明出处。如引起知识产权异议和纠纷，责任由</w:t>
      </w:r>
      <w:r>
        <w:rPr>
          <w:rFonts w:hint="eastAsia" w:ascii="仿宋_GB2312" w:hAnsi="仿宋" w:eastAsia="仿宋_GB2312"/>
          <w:kern w:val="2"/>
          <w:sz w:val="32"/>
          <w:szCs w:val="32"/>
        </w:rPr>
        <w:t>参赛</w:t>
      </w:r>
      <w:r>
        <w:rPr>
          <w:rFonts w:ascii="仿宋_GB2312" w:hAnsi="仿宋" w:eastAsia="仿宋_GB2312"/>
          <w:kern w:val="2"/>
          <w:sz w:val="32"/>
          <w:szCs w:val="32"/>
        </w:rPr>
        <w:t>教学团队承担。</w:t>
      </w:r>
      <w:r>
        <w:rPr>
          <w:rFonts w:hint="eastAsia" w:ascii="仿宋_GB2312" w:hAnsi="仿宋" w:eastAsia="仿宋_GB2312"/>
          <w:kern w:val="2"/>
          <w:sz w:val="32"/>
          <w:szCs w:val="32"/>
        </w:rPr>
        <w:t>报名参赛提交的作品，</w:t>
      </w:r>
      <w:r>
        <w:rPr>
          <w:rFonts w:hint="eastAsia" w:ascii="仿宋_GB2312" w:hAnsi="仿宋" w:eastAsia="仿宋_GB2312"/>
          <w:kern w:val="2"/>
          <w:sz w:val="32"/>
          <w:szCs w:val="32"/>
          <w:lang w:eastAsia="zh-CN"/>
        </w:rPr>
        <w:t>学院</w:t>
      </w:r>
      <w:r>
        <w:rPr>
          <w:rFonts w:hint="eastAsia" w:ascii="仿宋_GB2312" w:hAnsi="仿宋" w:eastAsia="仿宋_GB2312"/>
          <w:kern w:val="2"/>
          <w:sz w:val="32"/>
          <w:szCs w:val="32"/>
        </w:rPr>
        <w:t>将统</w:t>
      </w:r>
      <w:r>
        <w:rPr>
          <w:rFonts w:ascii="仿宋_GB2312" w:hAnsi="仿宋" w:eastAsia="仿宋_GB2312"/>
          <w:kern w:val="2"/>
          <w:sz w:val="32"/>
          <w:szCs w:val="32"/>
        </w:rPr>
        <w:t>一组织做公益性共享。</w:t>
      </w:r>
      <w:r>
        <w:rPr>
          <w:rFonts w:hint="eastAsia" w:ascii="仿宋_GB2312" w:hAnsi="仿宋" w:eastAsia="仿宋_GB2312" w:cs="宋体"/>
          <w:sz w:val="32"/>
          <w:szCs w:val="32"/>
        </w:rPr>
        <w:t>所有参赛作品和材料均需用普通话或英语讲授。</w:t>
      </w:r>
    </w:p>
    <w:p>
      <w:pPr>
        <w:widowControl/>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.各参赛队上报作品时，基础课程组作品尽量避免课程的重复，专业技能课程一组、二组作品尽量避免专业类的重复，以便遴选参加区赛作品。</w:t>
      </w:r>
      <w:r>
        <w:rPr>
          <w:rFonts w:hint="eastAsia" w:ascii="仿宋_GB2312" w:hAnsi="仿宋_GB2312" w:eastAsia="仿宋_GB2312" w:cs="仿宋_GB2312"/>
          <w:sz w:val="32"/>
          <w:szCs w:val="32"/>
        </w:rPr>
        <w:t>（有关要求详见附件1）</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五、比赛安排</w:t>
      </w:r>
    </w:p>
    <w:p>
      <w:pPr>
        <w:widowControl/>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（一）即日起各系部组织选拔工作，10月20日前上报参赛名单，10月30日上报参赛作品名称，11月30日上交作品（或视自治区教育厅正式文件要求修改上交时间）。</w:t>
      </w:r>
    </w:p>
    <w:p>
      <w:pPr>
        <w:widowControl/>
        <w:ind w:firstLine="640" w:firstLineChars="20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（二）大赛评选工作拟于2022年12月30日前完成。按照参赛要求，质量监控与评估中心对报名作品进行资格审核，并保留推广使用权。经资格审核通过的作品进入评审环节，评审委员会由院内和院外聘请专家组成。</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六、奖励办法</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大赛设单项奖和团体奖。单项奖按评审组分设一、二、三等奖，分别占本组参赛作品总数的10%、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黑体" w:eastAsia="仿宋_GB2312" w:cs="仿宋_GB2312"/>
          <w:sz w:val="32"/>
          <w:szCs w:val="32"/>
        </w:rPr>
        <w:t>对获奖者颁发证书。团体奖按照组织申报工作、参与度与获奖比例考量。</w:t>
      </w:r>
    </w:p>
    <w:p>
      <w:pPr>
        <w:keepNext w:val="0"/>
        <w:keepLines w:val="0"/>
        <w:pageBreakBefore w:val="0"/>
        <w:widowControl w:val="0"/>
        <w:kinsoku/>
        <w:wordWrap/>
        <w:topLinePunct w:val="0"/>
        <w:autoSpaceDE/>
        <w:autoSpaceDN/>
        <w:bidi w:val="0"/>
        <w:adjustRightInd/>
        <w:snapToGrid/>
        <w:spacing w:line="240" w:lineRule="auto"/>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获奖名单公示无异议后发文公布，并根据</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职业院校技能大赛教学能力比赛有关要求和参赛限额，择优推荐参加</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比赛。</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七、报名方式与要求</w:t>
      </w:r>
    </w:p>
    <w:p>
      <w:pPr>
        <w:pStyle w:val="2"/>
        <w:spacing w:beforeAutospacing="0" w:afterAutospacing="0"/>
        <w:ind w:firstLine="640" w:firstLineChars="200"/>
        <w:jc w:val="both"/>
        <w:rPr>
          <w:rFonts w:hint="eastAsia" w:ascii="仿宋_GB2312" w:hAnsi="仿宋" w:eastAsia="仿宋_GB2312" w:cs="宋体"/>
          <w:sz w:val="32"/>
          <w:szCs w:val="32"/>
        </w:rPr>
      </w:pPr>
      <w:r>
        <w:rPr>
          <w:rFonts w:hint="eastAsia" w:ascii="仿宋_GB2312" w:hAnsi="仿宋" w:eastAsia="仿宋_GB2312" w:cs="宋体"/>
          <w:sz w:val="32"/>
          <w:szCs w:val="32"/>
        </w:rPr>
        <w:t>1.以教学系部为参赛单位报名参赛。</w:t>
      </w:r>
    </w:p>
    <w:p>
      <w:pPr>
        <w:pStyle w:val="2"/>
        <w:spacing w:beforeAutospacing="0" w:afterAutospacing="0"/>
        <w:ind w:firstLine="640" w:firstLineChars="200"/>
        <w:jc w:val="both"/>
        <w:rPr>
          <w:rFonts w:hint="default" w:ascii="仿宋_GB2312" w:hAnsi="仿宋" w:eastAsia="仿宋_GB2312" w:cs="宋体"/>
          <w:sz w:val="32"/>
          <w:szCs w:val="32"/>
          <w:lang w:val="en-US" w:eastAsia="zh-CN"/>
        </w:rPr>
      </w:pPr>
      <w:r>
        <w:rPr>
          <w:rFonts w:hint="eastAsia" w:ascii="仿宋_GB2312" w:hAnsi="仿宋" w:eastAsia="仿宋_GB2312" w:cs="宋体"/>
          <w:sz w:val="32"/>
          <w:szCs w:val="32"/>
        </w:rPr>
        <w:t>2.参赛对象应为我院在职教师。每个教学团队由实际承担参赛课程或相关课程教学（含实习指导）任务的教师组成。每名教师限参加一个教学团队。除公共基础课程组外，每个教学团队可吸收1名学校聘用的企业兼职教师作为成员参赛。</w:t>
      </w:r>
      <w:r>
        <w:rPr>
          <w:rFonts w:hint="eastAsia" w:ascii="仿宋_GB2312" w:hAnsi="仿宋" w:eastAsia="仿宋_GB2312" w:cs="宋体"/>
          <w:sz w:val="32"/>
          <w:szCs w:val="32"/>
          <w:lang w:eastAsia="zh-CN"/>
        </w:rPr>
        <w:t>鼓励教师创新团队、自治区优秀教学团队成员、教学名师、教学成果奖主持人以及具有正高级专业技术职称的优秀教师报名组队参赛。每支队伍至少要有一名副高级及以上职称（包含如高级工程师等技术职务）的教师，“双师”素质教师占比</w:t>
      </w:r>
      <w:r>
        <w:rPr>
          <w:rFonts w:hint="eastAsia" w:ascii="仿宋_GB2312" w:hAnsi="仿宋" w:eastAsia="仿宋_GB2312" w:cs="宋体"/>
          <w:sz w:val="32"/>
          <w:szCs w:val="32"/>
          <w:lang w:val="en-US" w:eastAsia="zh-CN"/>
        </w:rPr>
        <w:t>50%以上。</w:t>
      </w:r>
    </w:p>
    <w:p>
      <w:pPr>
        <w:pStyle w:val="2"/>
        <w:spacing w:beforeAutospacing="0" w:afterAutospacing="0"/>
        <w:ind w:firstLine="640" w:firstLineChars="200"/>
        <w:jc w:val="both"/>
        <w:rPr>
          <w:rFonts w:hint="eastAsia" w:ascii="仿宋_GB2312" w:hAnsi="仿宋" w:eastAsia="仿宋_GB2312" w:cs="宋体"/>
          <w:sz w:val="32"/>
          <w:szCs w:val="32"/>
        </w:rPr>
      </w:pPr>
      <w:r>
        <w:rPr>
          <w:rFonts w:hint="eastAsia" w:ascii="仿宋_GB2312" w:hAnsi="仿宋" w:eastAsia="仿宋_GB2312" w:cs="宋体"/>
          <w:sz w:val="32"/>
          <w:szCs w:val="32"/>
        </w:rPr>
        <w:t>3.进入全区中职大赛复赛的作品，进行修改后方能报名；2017年以来全区大赛获奖作品不得重复参赛。</w:t>
      </w:r>
    </w:p>
    <w:p>
      <w:pPr>
        <w:pStyle w:val="2"/>
        <w:spacing w:beforeAutospacing="0" w:afterAutospacing="0"/>
        <w:ind w:firstLine="640" w:firstLineChars="200"/>
        <w:jc w:val="both"/>
        <w:rPr>
          <w:rFonts w:hint="eastAsia" w:ascii="仿宋_GB2312" w:hAnsi="仿宋" w:eastAsia="仿宋_GB2312" w:cs="宋体"/>
          <w:sz w:val="32"/>
          <w:szCs w:val="32"/>
        </w:rPr>
      </w:pPr>
      <w:r>
        <w:rPr>
          <w:rFonts w:hint="eastAsia" w:ascii="仿宋_GB2312" w:hAnsi="仿宋" w:eastAsia="仿宋_GB2312" w:cs="宋体"/>
          <w:sz w:val="32"/>
          <w:szCs w:val="32"/>
        </w:rPr>
        <w:t>4.教学团队成员所在系部均须在近2年内实际开设参赛作品教学内容所属的专业（须在教育部备案）和课程，成员须实际承担有关教学任务。</w:t>
      </w:r>
    </w:p>
    <w:p>
      <w:pPr>
        <w:pStyle w:val="2"/>
        <w:spacing w:beforeAutospacing="0" w:afterAutospacing="0"/>
        <w:ind w:firstLine="640" w:firstLineChars="200"/>
        <w:jc w:val="both"/>
        <w:rPr>
          <w:rFonts w:hint="eastAsia" w:ascii="仿宋_GB2312" w:hAnsi="仿宋" w:eastAsia="仿宋_GB2312" w:cs="宋体"/>
          <w:sz w:val="32"/>
          <w:szCs w:val="32"/>
          <w:lang w:eastAsia="zh-CN"/>
        </w:rPr>
      </w:pPr>
      <w:r>
        <w:rPr>
          <w:rFonts w:hint="eastAsia" w:ascii="仿宋_GB2312" w:hAnsi="仿宋" w:eastAsia="仿宋_GB2312" w:cs="宋体"/>
          <w:sz w:val="32"/>
          <w:szCs w:val="32"/>
        </w:rPr>
        <w:t>6.除《参赛报名表》《参赛汇总表》之外，所有参赛作品材料及其文件名（属性）均不得出现“参赛单位”和团队成员的任何信息。故意透露相关信息的，取消参赛资格。</w:t>
      </w:r>
      <w:r>
        <w:rPr>
          <w:rFonts w:hint="eastAsia" w:ascii="仿宋_GB2312" w:hAnsi="仿宋" w:eastAsia="仿宋_GB2312" w:cs="宋体"/>
          <w:sz w:val="32"/>
          <w:szCs w:val="32"/>
          <w:lang w:eastAsia="zh-CN"/>
        </w:rPr>
        <w:t>（按照区赛及国赛标准实行）</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、其他</w:t>
      </w:r>
    </w:p>
    <w:p>
      <w:pPr>
        <w:pStyle w:val="2"/>
        <w:spacing w:beforeAutospacing="0" w:afterAutospacing="0"/>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lang w:val="en-US" w:eastAsia="zh-CN"/>
        </w:rPr>
        <w:t>一</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比赛相关要求参照《</w:t>
      </w:r>
      <w:r>
        <w:rPr>
          <w:rFonts w:ascii="仿宋_GB2312" w:hAnsi="仿宋" w:eastAsia="仿宋_GB2312"/>
          <w:kern w:val="2"/>
          <w:sz w:val="32"/>
          <w:szCs w:val="32"/>
        </w:rPr>
        <w:t>202</w:t>
      </w:r>
      <w:r>
        <w:rPr>
          <w:rFonts w:hint="eastAsia" w:ascii="仿宋_GB2312" w:hAnsi="仿宋" w:eastAsia="仿宋_GB2312"/>
          <w:kern w:val="2"/>
          <w:sz w:val="32"/>
          <w:szCs w:val="32"/>
          <w:lang w:val="en-US" w:eastAsia="zh-CN"/>
        </w:rPr>
        <w:t>1</w:t>
      </w:r>
      <w:r>
        <w:rPr>
          <w:rFonts w:ascii="仿宋_GB2312" w:hAnsi="仿宋" w:eastAsia="仿宋_GB2312"/>
          <w:kern w:val="2"/>
          <w:sz w:val="32"/>
          <w:szCs w:val="32"/>
        </w:rPr>
        <w:t>年全国职业院校技能大赛教学能力比赛方案</w:t>
      </w:r>
      <w:r>
        <w:rPr>
          <w:rFonts w:hint="eastAsia" w:ascii="仿宋_GB2312" w:hAnsi="仿宋" w:eastAsia="仿宋_GB2312"/>
          <w:kern w:val="2"/>
          <w:sz w:val="32"/>
          <w:szCs w:val="32"/>
        </w:rPr>
        <w:t>》。</w:t>
      </w:r>
    </w:p>
    <w:p>
      <w:pPr>
        <w:widowControl/>
        <w:shd w:val="clear" w:color="auto" w:fill="FFFFFF"/>
        <w:ind w:firstLine="640" w:firstLineChars="200"/>
        <w:rPr>
          <w:rFonts w:hint="eastAsia" w:ascii="仿宋_GB2312" w:hAnsi="黑体" w:eastAsia="仿宋_GB2312" w:cs="仿宋_GB2312"/>
          <w:sz w:val="32"/>
          <w:szCs w:val="32"/>
          <w:lang w:eastAsia="zh-CN"/>
        </w:rPr>
      </w:pPr>
      <w:r>
        <w:rPr>
          <w:rFonts w:hint="eastAsia" w:ascii="仿宋_GB2312" w:hAnsi="仿宋" w:eastAsia="仿宋_GB2312" w:cs="Times New Roman"/>
          <w:sz w:val="32"/>
          <w:szCs w:val="32"/>
        </w:rPr>
        <w:t>（二）</w:t>
      </w:r>
      <w:r>
        <w:rPr>
          <w:rFonts w:hint="eastAsia" w:ascii="仿宋_GB2312" w:hAnsi="黑体" w:eastAsia="仿宋_GB2312" w:cs="仿宋_GB2312"/>
          <w:sz w:val="32"/>
          <w:szCs w:val="32"/>
        </w:rPr>
        <w:t>各</w:t>
      </w:r>
      <w:r>
        <w:rPr>
          <w:rFonts w:hint="eastAsia" w:ascii="仿宋_GB2312" w:hAnsi="黑体" w:eastAsia="仿宋_GB2312" w:cs="仿宋_GB2312"/>
          <w:sz w:val="32"/>
          <w:szCs w:val="32"/>
          <w:lang w:eastAsia="zh-CN"/>
        </w:rPr>
        <w:t>系部</w:t>
      </w:r>
      <w:r>
        <w:rPr>
          <w:rFonts w:ascii="仿宋_GB2312" w:hAnsi="黑体" w:eastAsia="仿宋_GB2312" w:cs="仿宋_GB2312"/>
          <w:sz w:val="32"/>
          <w:szCs w:val="32"/>
        </w:rPr>
        <w:t>要以</w:t>
      </w:r>
      <w:r>
        <w:rPr>
          <w:rFonts w:hint="eastAsia" w:ascii="仿宋_GB2312" w:hAnsi="黑体" w:eastAsia="仿宋_GB2312" w:cs="仿宋_GB2312"/>
          <w:sz w:val="32"/>
          <w:szCs w:val="32"/>
        </w:rPr>
        <w:t>教学能力</w:t>
      </w:r>
      <w:r>
        <w:rPr>
          <w:rFonts w:ascii="仿宋_GB2312" w:hAnsi="黑体" w:eastAsia="仿宋_GB2312" w:cs="仿宋_GB2312"/>
          <w:sz w:val="32"/>
          <w:szCs w:val="32"/>
        </w:rPr>
        <w:t>大赛为载体，进一步提升教师信息技术应用能力和教学水平，支持和鼓励教师积极参加</w:t>
      </w:r>
      <w:r>
        <w:rPr>
          <w:rFonts w:hint="eastAsia" w:ascii="仿宋_GB2312" w:hAnsi="黑体" w:eastAsia="仿宋_GB2312" w:cs="仿宋_GB2312"/>
          <w:sz w:val="32"/>
          <w:szCs w:val="32"/>
        </w:rPr>
        <w:t>，</w:t>
      </w:r>
      <w:r>
        <w:rPr>
          <w:rFonts w:ascii="仿宋_GB2312" w:hAnsi="黑体" w:eastAsia="仿宋_GB2312" w:cs="仿宋_GB2312"/>
          <w:sz w:val="32"/>
          <w:szCs w:val="32"/>
        </w:rPr>
        <w:t>尽可能为参赛教师提供相应保障</w:t>
      </w:r>
      <w:r>
        <w:rPr>
          <w:rFonts w:hint="eastAsia" w:ascii="仿宋_GB2312" w:hAnsi="黑体" w:eastAsia="仿宋_GB2312" w:cs="仿宋_GB2312"/>
          <w:sz w:val="32"/>
          <w:szCs w:val="32"/>
          <w:lang w:eastAsia="zh-CN"/>
        </w:rPr>
        <w:t>。</w:t>
      </w:r>
    </w:p>
    <w:p>
      <w:pPr>
        <w:widowControl/>
        <w:shd w:val="clear" w:color="auto" w:fill="FFFFFF"/>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（四）</w:t>
      </w:r>
      <w:r>
        <w:rPr>
          <w:rFonts w:ascii="仿宋_GB2312" w:hAnsi="黑体" w:eastAsia="仿宋_GB2312" w:cs="仿宋_GB2312"/>
          <w:sz w:val="32"/>
          <w:szCs w:val="32"/>
        </w:rPr>
        <w:t>教学团队可</w:t>
      </w:r>
      <w:r>
        <w:rPr>
          <w:rFonts w:hint="eastAsia" w:ascii="仿宋_GB2312" w:hAnsi="黑体" w:eastAsia="仿宋_GB2312" w:cs="仿宋_GB2312"/>
          <w:sz w:val="32"/>
          <w:szCs w:val="32"/>
        </w:rPr>
        <w:t>参考</w:t>
      </w:r>
      <w:r>
        <w:rPr>
          <w:rFonts w:ascii="仿宋_GB2312" w:hAnsi="黑体" w:eastAsia="仿宋_GB2312" w:cs="仿宋_GB2312"/>
          <w:sz w:val="32"/>
          <w:szCs w:val="32"/>
        </w:rPr>
        <w:t>国家职业教育专业教学资源库、国家级精品资源共享课、职业学校企业生产实际教学案例库等相关教学资源进行教学设计和实际教学，相关资源可从教学资源支持平台（智慧职教www.icve.com.cn、爱课程网www.icourses.cn）获取。</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color w:val="auto"/>
          <w:sz w:val="32"/>
          <w:szCs w:val="32"/>
        </w:rPr>
        <w:t>1.参赛作品材料要求</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2.参赛报名表</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3.参赛汇总表</w:t>
      </w:r>
    </w:p>
    <w:p>
      <w:pPr>
        <w:keepNext w:val="0"/>
        <w:keepLines w:val="0"/>
        <w:pageBreakBefore w:val="0"/>
        <w:widowControl w:val="0"/>
        <w:kinsoku/>
        <w:wordWrap/>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4.评分指标</w:t>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eastAsia="zh-CN"/>
        </w:rPr>
        <w:t>：</w:t>
      </w:r>
    </w:p>
    <w:p>
      <w:pPr>
        <w:overflowPunct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通辽职业学院教师</w:t>
      </w:r>
      <w:r>
        <w:rPr>
          <w:rFonts w:hint="eastAsia" w:ascii="方正小标宋简体" w:hAnsi="方正小标宋简体" w:eastAsia="方正小标宋简体" w:cs="方正小标宋简体"/>
          <w:sz w:val="44"/>
          <w:szCs w:val="44"/>
        </w:rPr>
        <w:t>教学能力大赛</w:t>
      </w:r>
    </w:p>
    <w:p>
      <w:pPr>
        <w:overflowPunct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参赛作品材料要求</w:t>
      </w:r>
    </w:p>
    <w:p>
      <w:pPr>
        <w:overflowPunct w:val="0"/>
        <w:snapToGrid w:val="0"/>
        <w:jc w:val="center"/>
        <w:rPr>
          <w:rFonts w:ascii="Times New Roman" w:hAnsi="Times New Roman" w:eastAsia="方正小标宋简体"/>
          <w:sz w:val="44"/>
          <w:szCs w:val="44"/>
        </w:rPr>
      </w:pPr>
    </w:p>
    <w:p>
      <w:pPr>
        <w:overflowPunct w:val="0"/>
        <w:spacing w:line="580" w:lineRule="exact"/>
        <w:ind w:firstLine="640" w:firstLineChars="200"/>
        <w:outlineLvl w:val="0"/>
        <w:rPr>
          <w:rFonts w:eastAsia="黑体"/>
          <w:sz w:val="32"/>
        </w:rPr>
      </w:pPr>
      <w:r>
        <w:rPr>
          <w:rFonts w:eastAsia="黑体"/>
          <w:sz w:val="32"/>
        </w:rPr>
        <w:t>一、参赛作品文档</w:t>
      </w:r>
    </w:p>
    <w:p>
      <w:pPr>
        <w:overflowPunct w:val="0"/>
        <w:spacing w:line="580" w:lineRule="exact"/>
        <w:ind w:firstLine="640" w:firstLineChars="200"/>
        <w:rPr>
          <w:rFonts w:ascii="仿宋_GB2312" w:eastAsia="仿宋_GB2312"/>
          <w:sz w:val="32"/>
        </w:rPr>
      </w:pPr>
      <w:r>
        <w:rPr>
          <w:rFonts w:hint="eastAsia" w:ascii="仿宋_GB2312" w:eastAsia="仿宋_GB2312"/>
          <w:sz w:val="32"/>
        </w:rPr>
        <w:t>所有文档材料均要求规范、简明、完整、朴实，不得泄露地区、学校名称，以PDF格式提交，每个文件大小不超过100M。</w:t>
      </w:r>
    </w:p>
    <w:p>
      <w:pPr>
        <w:overflowPunct w:val="0"/>
        <w:spacing w:line="580" w:lineRule="exact"/>
        <w:ind w:firstLine="643" w:firstLineChars="200"/>
        <w:outlineLvl w:val="1"/>
        <w:rPr>
          <w:rFonts w:ascii="仿宋_GB2312" w:eastAsia="仿宋_GB2312"/>
          <w:b/>
          <w:sz w:val="32"/>
        </w:rPr>
      </w:pPr>
      <w:r>
        <w:rPr>
          <w:rFonts w:hint="eastAsia" w:ascii="仿宋_GB2312" w:eastAsia="仿宋_GB2312"/>
          <w:b/>
          <w:sz w:val="32"/>
        </w:rPr>
        <w:t>（一）参赛教案</w:t>
      </w:r>
    </w:p>
    <w:p>
      <w:pPr>
        <w:overflowPunct w:val="0"/>
        <w:spacing w:line="580" w:lineRule="exact"/>
        <w:ind w:firstLine="640" w:firstLineChars="200"/>
        <w:outlineLvl w:val="1"/>
        <w:rPr>
          <w:rFonts w:ascii="仿宋_GB2312" w:eastAsia="仿宋_GB2312"/>
          <w:sz w:val="32"/>
        </w:rPr>
      </w:pPr>
      <w:r>
        <w:rPr>
          <w:rFonts w:hint="eastAsia" w:ascii="仿宋_GB2312" w:eastAsia="仿宋_GB2312"/>
          <w:sz w:val="32"/>
        </w:rPr>
        <w:t>教学团队根据提交的专业人才培养方案和课程标准，选取该课程在一个学期中符合规定的教学任务作为参赛作品，撰写实际使用的教案。教案应包括授课信息、任务目标、学情分析、活动 安排、课后反思等教学基本要素，设计合理、重点突出、规范完整</w:t>
      </w:r>
      <w:r>
        <w:rPr>
          <w:rFonts w:hint="eastAsia" w:ascii="仿宋_GB2312" w:eastAsia="仿宋_GB2312"/>
          <w:sz w:val="32"/>
          <w:lang w:eastAsia="zh-CN"/>
        </w:rPr>
        <w:t>、</w:t>
      </w:r>
      <w:r>
        <w:rPr>
          <w:rFonts w:hint="eastAsia" w:ascii="仿宋_GB2312" w:eastAsia="仿宋_GB2312"/>
          <w:sz w:val="32"/>
        </w:rPr>
        <w:t>详略得当，能够有效指导教学活动的实施，应当侧重体现具 体的教学内容和过程安排。原则上每份教案的教学内容不超过 2 学时，实践性教学环节的教学内容可以不超过 4 学时。每件参赛作品的全部教案按序逐一标明序号，合并为一个文件提交。</w:t>
      </w:r>
    </w:p>
    <w:p>
      <w:pPr>
        <w:overflowPunct w:val="0"/>
        <w:spacing w:line="580" w:lineRule="exact"/>
        <w:ind w:firstLine="643" w:firstLineChars="200"/>
        <w:outlineLvl w:val="1"/>
        <w:rPr>
          <w:rFonts w:ascii="仿宋_GB2312" w:eastAsia="仿宋_GB2312"/>
          <w:b/>
          <w:sz w:val="32"/>
        </w:rPr>
      </w:pPr>
      <w:r>
        <w:rPr>
          <w:rFonts w:hint="eastAsia" w:ascii="仿宋_GB2312" w:eastAsia="仿宋_GB2312"/>
          <w:b/>
          <w:sz w:val="32"/>
        </w:rPr>
        <w:t>（二）教学实施报告</w:t>
      </w:r>
    </w:p>
    <w:p>
      <w:pPr>
        <w:overflowPunct w:val="0"/>
        <w:spacing w:line="580" w:lineRule="exact"/>
        <w:ind w:firstLine="640" w:firstLineChars="200"/>
        <w:outlineLvl w:val="1"/>
        <w:rPr>
          <w:rFonts w:ascii="仿宋_GB2312" w:eastAsia="仿宋_GB2312"/>
          <w:sz w:val="32"/>
        </w:rPr>
      </w:pPr>
      <w:r>
        <w:rPr>
          <w:rFonts w:hint="eastAsia" w:ascii="仿宋_GB2312" w:eastAsia="仿宋_GB2312"/>
          <w:sz w:val="32"/>
        </w:rPr>
        <w:t>教学团队在完成教学设计和实施之后，撰写1份教学实施报告。报告应梳理总结参赛作品的教学整体设计、教学实施过程、学习效果、反思改进等方面情况，突出重点和特色，突出疫情防控期间线上教学的创新举措和成效，可用图表加以佐证。中文字符在5000字以内，插入的图表应有针对性、有效性，一般不超过12张。</w:t>
      </w:r>
    </w:p>
    <w:p>
      <w:pPr>
        <w:overflowPunct w:val="0"/>
        <w:spacing w:line="580" w:lineRule="exact"/>
        <w:ind w:firstLine="643" w:firstLineChars="200"/>
        <w:outlineLvl w:val="1"/>
        <w:rPr>
          <w:rFonts w:ascii="仿宋_GB2312" w:eastAsia="仿宋_GB2312"/>
          <w:b/>
          <w:sz w:val="32"/>
        </w:rPr>
      </w:pPr>
      <w:r>
        <w:rPr>
          <w:rFonts w:hint="eastAsia" w:ascii="仿宋_GB2312" w:eastAsia="仿宋_GB2312"/>
          <w:b/>
          <w:sz w:val="32"/>
        </w:rPr>
        <w:t>（三）专业人才培养方案</w:t>
      </w:r>
    </w:p>
    <w:p>
      <w:pPr>
        <w:overflowPunct w:val="0"/>
        <w:spacing w:line="580" w:lineRule="exact"/>
        <w:ind w:firstLine="640" w:firstLineChars="200"/>
        <w:rPr>
          <w:rFonts w:ascii="仿宋_GB2312" w:eastAsia="仿宋_GB2312"/>
          <w:sz w:val="32"/>
        </w:rPr>
      </w:pPr>
      <w:r>
        <w:rPr>
          <w:rFonts w:hint="eastAsia" w:ascii="仿宋_GB2312" w:eastAsia="仿宋_GB2312"/>
          <w:sz w:val="32"/>
        </w:rPr>
        <w:t>教学团队提交学校实际使用的专业人才培养方案，并附在本校网站发布的网址链接。专业人才培养方案应按照《教育部关于职业院校专业人才培养方案制订与实施工作的指导意见》（教职成〔2019〕13号）和《关于组织做好职业院校专业人才培养方案制订与实施工作的通知》（教职成司函〔2019〕61号）有关要求修订完善。参赛内容为公共基础课程的，只需提交实际开设该课程的其中一个专业的人才培养方案；跨校组建的教学团队，只需提交团队负责人所在学校的专业人才培养方案。</w:t>
      </w:r>
    </w:p>
    <w:p>
      <w:pPr>
        <w:overflowPunct w:val="0"/>
        <w:spacing w:line="580" w:lineRule="exact"/>
        <w:ind w:firstLine="643" w:firstLineChars="200"/>
        <w:outlineLvl w:val="1"/>
        <w:rPr>
          <w:rFonts w:ascii="仿宋_GB2312" w:eastAsia="仿宋_GB2312"/>
          <w:b/>
          <w:sz w:val="32"/>
        </w:rPr>
      </w:pPr>
      <w:r>
        <w:rPr>
          <w:rFonts w:hint="eastAsia" w:ascii="仿宋_GB2312" w:eastAsia="仿宋_GB2312"/>
          <w:b/>
          <w:sz w:val="32"/>
        </w:rPr>
        <w:t>（四）课程标准</w:t>
      </w:r>
    </w:p>
    <w:p>
      <w:pPr>
        <w:overflowPunct w:val="0"/>
        <w:spacing w:line="580" w:lineRule="exact"/>
        <w:ind w:firstLine="640" w:firstLineChars="200"/>
        <w:rPr>
          <w:rFonts w:ascii="仿宋_GB2312" w:eastAsia="仿宋_GB2312"/>
          <w:sz w:val="32"/>
        </w:rPr>
      </w:pPr>
      <w:r>
        <w:rPr>
          <w:rFonts w:hint="eastAsia" w:ascii="仿宋_GB2312" w:eastAsia="仿宋_GB2312"/>
          <w:sz w:val="32"/>
        </w:rPr>
        <w:t>教学团队提交参赛作品实际使用的课程标准。课程标准应按照专业人才培养方案，依据职业教育国家教学标准体系中的相关标准要求，参考职业教育国家规划教材，科学、规范制定，说明课程要求、时间进度、实施保障等。多个授课班级只需提交其中一份课程标准；跨</w:t>
      </w:r>
      <w:r>
        <w:rPr>
          <w:rFonts w:hint="eastAsia" w:ascii="仿宋_GB2312" w:eastAsia="仿宋_GB2312"/>
          <w:sz w:val="32"/>
          <w:lang w:eastAsia="zh-CN"/>
        </w:rPr>
        <w:t>系</w:t>
      </w:r>
      <w:r>
        <w:rPr>
          <w:rFonts w:hint="eastAsia" w:ascii="仿宋_GB2312" w:eastAsia="仿宋_GB2312"/>
          <w:sz w:val="32"/>
        </w:rPr>
        <w:t>组建的教学团队，只需提交团队负责人所在</w:t>
      </w:r>
      <w:r>
        <w:rPr>
          <w:rFonts w:hint="eastAsia" w:ascii="仿宋_GB2312" w:eastAsia="仿宋_GB2312"/>
          <w:sz w:val="32"/>
          <w:lang w:eastAsia="zh-CN"/>
        </w:rPr>
        <w:t>系部制定</w:t>
      </w:r>
      <w:r>
        <w:rPr>
          <w:rFonts w:hint="eastAsia" w:ascii="仿宋_GB2312" w:eastAsia="仿宋_GB2312"/>
          <w:sz w:val="32"/>
        </w:rPr>
        <w:t>的课程标准。</w:t>
      </w:r>
    </w:p>
    <w:p>
      <w:pPr>
        <w:overflowPunct w:val="0"/>
        <w:spacing w:line="580" w:lineRule="exact"/>
        <w:ind w:firstLine="640" w:firstLineChars="200"/>
        <w:outlineLvl w:val="0"/>
        <w:rPr>
          <w:rFonts w:eastAsia="黑体"/>
          <w:sz w:val="32"/>
        </w:rPr>
      </w:pPr>
      <w:r>
        <w:rPr>
          <w:rFonts w:eastAsia="黑体"/>
          <w:sz w:val="32"/>
        </w:rPr>
        <w:t>二、参赛作品视频</w:t>
      </w:r>
    </w:p>
    <w:p>
      <w:pPr>
        <w:overflowPunct w:val="0"/>
        <w:spacing w:line="580" w:lineRule="exact"/>
        <w:ind w:firstLine="640" w:firstLineChars="200"/>
        <w:outlineLvl w:val="0"/>
        <w:rPr>
          <w:rFonts w:ascii="仿宋_GB2312" w:eastAsia="仿宋_GB2312"/>
          <w:sz w:val="32"/>
        </w:rPr>
      </w:pPr>
      <w:r>
        <w:rPr>
          <w:rFonts w:hint="eastAsia" w:ascii="仿宋_GB2312" w:eastAsia="仿宋_GB2312"/>
          <w:sz w:val="32"/>
        </w:rPr>
        <w:t>教学团队成员按照教学设计实施课堂教学（含实训、实习）， 录制3—4段课堂实录视频，原则上每位团队成员不少于1段， 应在</w:t>
      </w:r>
      <w:r>
        <w:rPr>
          <w:rFonts w:hint="eastAsia" w:ascii="仿宋_GB2312" w:eastAsia="仿宋_GB2312"/>
          <w:sz w:val="32"/>
          <w:lang w:eastAsia="zh-CN"/>
        </w:rPr>
        <w:t>学院</w:t>
      </w:r>
      <w:r>
        <w:rPr>
          <w:rFonts w:hint="eastAsia" w:ascii="仿宋_GB2312" w:eastAsia="仿宋_GB2312"/>
          <w:sz w:val="32"/>
        </w:rPr>
        <w:t>的实际教学（含顶岗实习）场所拍摄。课堂实录视频每段时长8—15分钟，总时长控制在35—40分钟；每段视频可自行选择教学场景，应分别完整、清晰地呈现参赛作品中内容相对独立完整、课程属性特质鲜明、反映团队成员教学风格的教学活动实况。专业技能课程二组参赛作品的视频中须包含不少于2段反映团队成员关键技术技能教学操作与示范的教学实况。</w:t>
      </w:r>
    </w:p>
    <w:p>
      <w:pPr>
        <w:overflowPunct w:val="0"/>
        <w:spacing w:line="580" w:lineRule="exact"/>
        <w:ind w:firstLine="640" w:firstLineChars="200"/>
        <w:outlineLvl w:val="0"/>
        <w:rPr>
          <w:rFonts w:ascii="仿宋_GB2312" w:eastAsia="仿宋_GB2312"/>
          <w:sz w:val="32"/>
        </w:rPr>
      </w:pPr>
      <w:r>
        <w:rPr>
          <w:rFonts w:hint="eastAsia" w:ascii="仿宋_GB2312" w:eastAsia="仿宋_GB2312"/>
          <w:sz w:val="32"/>
        </w:rPr>
        <w:t>课堂实录视频的录制工作根据新冠肺炎疫情防控工作进展统筹推进</w:t>
      </w:r>
      <w:r>
        <w:rPr>
          <w:rFonts w:hint="eastAsia" w:ascii="仿宋_GB2312" w:eastAsia="仿宋_GB2312"/>
          <w:sz w:val="32"/>
          <w:lang w:eastAsia="zh-CN"/>
        </w:rPr>
        <w:t>，</w:t>
      </w:r>
      <w:r>
        <w:rPr>
          <w:rFonts w:hint="eastAsia" w:ascii="仿宋_GB2312" w:eastAsia="仿宋_GB2312"/>
          <w:sz w:val="32"/>
        </w:rPr>
        <w:t xml:space="preserve">课堂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 </w:t>
      </w:r>
    </w:p>
    <w:p>
      <w:pPr>
        <w:overflowPunct w:val="0"/>
        <w:ind w:firstLine="640" w:firstLineChars="200"/>
        <w:rPr>
          <w:rFonts w:ascii="仿宋_GB2312" w:hAnsi="黑体" w:eastAsia="仿宋_GB2312" w:cs="仿宋_GB2312"/>
          <w:color w:val="000000" w:themeColor="text1"/>
          <w:sz w:val="32"/>
          <w:szCs w:val="32"/>
          <w14:textFill>
            <w14:solidFill>
              <w14:schemeClr w14:val="tx1"/>
            </w14:solidFill>
          </w14:textFill>
        </w:rPr>
      </w:pPr>
      <w:r>
        <w:rPr>
          <w:rFonts w:hint="eastAsia" w:ascii="仿宋_GB2312" w:eastAsia="仿宋_GB2312"/>
          <w:sz w:val="32"/>
        </w:rPr>
        <w:t>视频录制软件不限，采用 H.264/AVC（MPEG-4 Part10）编码格式压缩；动态码流的码率不低于1024Kbps</w:t>
      </w:r>
      <w:r>
        <w:rPr>
          <w:rFonts w:hint="eastAsia" w:ascii="仿宋_GB2312" w:eastAsia="仿宋_GB2312"/>
          <w:sz w:val="32"/>
          <w:lang w:eastAsia="zh-CN"/>
        </w:rPr>
        <w:t>，</w:t>
      </w:r>
      <w:r>
        <w:rPr>
          <w:rFonts w:hint="eastAsia" w:ascii="仿宋_GB2312" w:eastAsia="仿宋_GB2312"/>
          <w:sz w:val="32"/>
        </w:rPr>
        <w:t>不超过 1280Kbps；分辨率设定为720×576（标清 4:3 拍摄）或 1280×720（高清16:9 拍摄）；采用逐行扫描（帧率25帧/秒）。音频采用 AAC（MPEG4 Part3）格式压缩；采样率 48KHz；码流128Kbps（恒定）。</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rPr>
          <w:rFonts w:ascii="黑体" w:hAnsi="黑体" w:eastAsia="黑体"/>
          <w:sz w:val="32"/>
          <w:szCs w:val="32"/>
        </w:rPr>
      </w:pPr>
      <w:r>
        <w:rPr>
          <w:rFonts w:hint="eastAsia" w:ascii="仿宋" w:hAnsi="仿宋" w:eastAsia="仿宋"/>
          <w:color w:val="auto"/>
          <w:sz w:val="32"/>
          <w:szCs w:val="32"/>
        </w:rPr>
        <w:t>附件2</w:t>
      </w:r>
      <w:r>
        <w:rPr>
          <w:rFonts w:hint="eastAsia" w:ascii="仿宋" w:hAnsi="仿宋" w:eastAsia="仿宋"/>
          <w:color w:val="auto"/>
          <w:sz w:val="32"/>
          <w:szCs w:val="32"/>
          <w:lang w:eastAsia="zh-CN"/>
        </w:rPr>
        <w:t>：</w:t>
      </w:r>
    </w:p>
    <w:p>
      <w:pPr>
        <w:overflowPunct w:val="0"/>
        <w:snapToGrid w:val="0"/>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通辽职业学院教师</w:t>
      </w:r>
      <w:r>
        <w:rPr>
          <w:rFonts w:hint="eastAsia" w:ascii="方正小标宋简体" w:eastAsia="方正小标宋简体"/>
          <w:sz w:val="44"/>
          <w:szCs w:val="44"/>
        </w:rPr>
        <w:t>教学能力大赛</w:t>
      </w:r>
    </w:p>
    <w:p>
      <w:pPr>
        <w:overflowPunct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参赛报名表</w:t>
      </w:r>
    </w:p>
    <w:p>
      <w:pPr>
        <w:overflowPunct w:val="0"/>
        <w:snapToGrid w:val="0"/>
        <w:jc w:val="center"/>
        <w:rPr>
          <w:rFonts w:hint="eastAsia" w:ascii="方正小标宋简体" w:eastAsia="方正小标宋简体"/>
          <w:sz w:val="44"/>
          <w:szCs w:val="44"/>
        </w:rPr>
      </w:pPr>
    </w:p>
    <w:p>
      <w:pPr>
        <w:overflowPunct w:val="0"/>
        <w:snapToGrid w:val="0"/>
        <w:jc w:val="center"/>
        <w:rPr>
          <w:rFonts w:ascii="方正小标宋简体" w:eastAsia="方正小标宋简体"/>
          <w:sz w:val="28"/>
          <w:szCs w:val="36"/>
        </w:rPr>
      </w:pPr>
      <w:r>
        <w:rPr>
          <w:rFonts w:hint="eastAsia" w:ascii="方正小标宋简体" w:eastAsia="方正小标宋简体"/>
          <w:sz w:val="36"/>
          <w:szCs w:val="36"/>
        </w:rPr>
        <w:t>参赛作品基本信息</w:t>
      </w:r>
    </w:p>
    <w:tbl>
      <w:tblPr>
        <w:tblStyle w:val="3"/>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859"/>
        <w:gridCol w:w="348"/>
        <w:gridCol w:w="1778"/>
        <w:gridCol w:w="1213"/>
        <w:gridCol w:w="25"/>
        <w:gridCol w:w="1749"/>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72" w:type="dxa"/>
            <w:gridSpan w:val="2"/>
            <w:tcMar>
              <w:left w:w="28" w:type="dxa"/>
              <w:right w:w="28" w:type="dxa"/>
            </w:tcMar>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□公共基础课程</w:t>
            </w:r>
          </w:p>
        </w:tc>
        <w:tc>
          <w:tcPr>
            <w:tcW w:w="3364" w:type="dxa"/>
            <w:gridSpan w:val="4"/>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□专业（技能）课程一组</w:t>
            </w:r>
          </w:p>
        </w:tc>
        <w:tc>
          <w:tcPr>
            <w:tcW w:w="3267" w:type="dxa"/>
            <w:gridSpan w:val="2"/>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□专业（技能）课程二组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72" w:type="dxa"/>
            <w:gridSpan w:val="2"/>
            <w:tcMar>
              <w:left w:w="28" w:type="dxa"/>
              <w:right w:w="28" w:type="dxa"/>
            </w:tcMar>
            <w:vAlign w:val="center"/>
          </w:tcPr>
          <w:p>
            <w:pPr>
              <w:overflowPunct w:val="0"/>
              <w:snapToGrid w:val="0"/>
              <w:jc w:val="center"/>
              <w:rPr>
                <w:rFonts w:asciiTheme="minorEastAsia" w:hAnsiTheme="minorEastAsia"/>
                <w:sz w:val="24"/>
                <w:szCs w:val="28"/>
              </w:rPr>
            </w:pPr>
          </w:p>
        </w:tc>
        <w:tc>
          <w:tcPr>
            <w:tcW w:w="3364" w:type="dxa"/>
            <w:gridSpan w:val="4"/>
            <w:vAlign w:val="center"/>
          </w:tcPr>
          <w:p>
            <w:pPr>
              <w:overflowPunct w:val="0"/>
              <w:snapToGrid w:val="0"/>
              <w:jc w:val="left"/>
              <w:rPr>
                <w:rFonts w:asciiTheme="minorEastAsia" w:hAnsiTheme="minorEastAsia"/>
                <w:sz w:val="24"/>
                <w:szCs w:val="28"/>
              </w:rPr>
            </w:pPr>
            <w:r>
              <w:rPr>
                <w:rFonts w:hint="eastAsia" w:asciiTheme="minorEastAsia" w:hAnsiTheme="minorEastAsia"/>
                <w:sz w:val="24"/>
                <w:szCs w:val="28"/>
              </w:rPr>
              <w:t>专业名称：</w:t>
            </w:r>
          </w:p>
        </w:tc>
        <w:tc>
          <w:tcPr>
            <w:tcW w:w="3267" w:type="dxa"/>
            <w:gridSpan w:val="2"/>
            <w:vAlign w:val="center"/>
          </w:tcPr>
          <w:p>
            <w:pPr>
              <w:overflowPunct w:val="0"/>
              <w:snapToGrid w:val="0"/>
              <w:jc w:val="left"/>
              <w:rPr>
                <w:rFonts w:asciiTheme="minorEastAsia" w:hAnsiTheme="minorEastAsia"/>
                <w:sz w:val="24"/>
                <w:szCs w:val="28"/>
              </w:rPr>
            </w:pPr>
            <w:r>
              <w:rPr>
                <w:rFonts w:hint="eastAsia" w:asciiTheme="minorEastAsia" w:hAnsiTheme="minorEastAsia"/>
                <w:sz w:val="24"/>
                <w:szCs w:val="28"/>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72" w:type="dxa"/>
            <w:gridSpan w:val="2"/>
            <w:tcMar>
              <w:left w:w="28" w:type="dxa"/>
              <w:right w:w="28" w:type="dxa"/>
            </w:tcMar>
            <w:vAlign w:val="center"/>
          </w:tcPr>
          <w:p>
            <w:pPr>
              <w:overflowPunct w:val="0"/>
              <w:snapToGrid w:val="0"/>
              <w:jc w:val="center"/>
              <w:rPr>
                <w:rFonts w:asciiTheme="minorEastAsia" w:hAnsiTheme="minorEastAsia"/>
                <w:sz w:val="24"/>
                <w:szCs w:val="28"/>
              </w:rPr>
            </w:pPr>
          </w:p>
        </w:tc>
        <w:tc>
          <w:tcPr>
            <w:tcW w:w="3364" w:type="dxa"/>
            <w:gridSpan w:val="4"/>
            <w:vAlign w:val="center"/>
          </w:tcPr>
          <w:p>
            <w:pPr>
              <w:overflowPunct w:val="0"/>
              <w:snapToGrid w:val="0"/>
              <w:jc w:val="left"/>
              <w:rPr>
                <w:rFonts w:asciiTheme="minorEastAsia" w:hAnsiTheme="minorEastAsia"/>
                <w:sz w:val="24"/>
                <w:szCs w:val="28"/>
              </w:rPr>
            </w:pPr>
            <w:r>
              <w:rPr>
                <w:rFonts w:hint="eastAsia" w:asciiTheme="minorEastAsia" w:hAnsiTheme="minorEastAsia"/>
                <w:sz w:val="24"/>
                <w:szCs w:val="28"/>
              </w:rPr>
              <w:t>专业代码：</w:t>
            </w:r>
          </w:p>
        </w:tc>
        <w:tc>
          <w:tcPr>
            <w:tcW w:w="3267" w:type="dxa"/>
            <w:gridSpan w:val="2"/>
            <w:vAlign w:val="center"/>
          </w:tcPr>
          <w:p>
            <w:pPr>
              <w:overflowPunct w:val="0"/>
              <w:snapToGrid w:val="0"/>
              <w:jc w:val="left"/>
              <w:rPr>
                <w:rFonts w:asciiTheme="minorEastAsia" w:hAnsiTheme="minorEastAsia"/>
                <w:sz w:val="24"/>
                <w:szCs w:val="28"/>
              </w:rPr>
            </w:pPr>
            <w:r>
              <w:rPr>
                <w:rFonts w:hint="eastAsia" w:asciiTheme="minorEastAsia" w:hAnsiTheme="minorEastAsia"/>
                <w:sz w:val="24"/>
                <w:szCs w:val="2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72" w:type="dxa"/>
            <w:gridSpan w:val="2"/>
            <w:tcMar>
              <w:left w:w="28" w:type="dxa"/>
              <w:right w:w="28" w:type="dxa"/>
            </w:tcMar>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课程名称</w:t>
            </w:r>
          </w:p>
        </w:tc>
        <w:tc>
          <w:tcPr>
            <w:tcW w:w="6631" w:type="dxa"/>
            <w:gridSpan w:val="6"/>
            <w:vAlign w:val="center"/>
          </w:tcPr>
          <w:p>
            <w:pPr>
              <w:overflowPunct w:val="0"/>
              <w:snapToGrid w:val="0"/>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3172" w:type="dxa"/>
            <w:gridSpan w:val="2"/>
            <w:tcMar>
              <w:left w:w="28" w:type="dxa"/>
              <w:right w:w="28" w:type="dxa"/>
            </w:tcMar>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作品名称</w:t>
            </w:r>
          </w:p>
          <w:p>
            <w:pPr>
              <w:overflowPunct w:val="0"/>
              <w:snapToGrid w:val="0"/>
              <w:jc w:val="center"/>
              <w:rPr>
                <w:rFonts w:asciiTheme="minorEastAsia" w:hAnsiTheme="minorEastAsia"/>
                <w:sz w:val="24"/>
                <w:szCs w:val="28"/>
              </w:rPr>
            </w:pPr>
            <w:r>
              <w:rPr>
                <w:rFonts w:hint="eastAsia" w:asciiTheme="minorEastAsia" w:hAnsiTheme="minorEastAsia"/>
                <w:sz w:val="24"/>
                <w:szCs w:val="28"/>
              </w:rPr>
              <w:t>（教学任务精确表达）</w:t>
            </w:r>
          </w:p>
        </w:tc>
        <w:tc>
          <w:tcPr>
            <w:tcW w:w="6631" w:type="dxa"/>
            <w:gridSpan w:val="6"/>
            <w:vAlign w:val="center"/>
          </w:tcPr>
          <w:p>
            <w:pPr>
              <w:overflowPunct w:val="0"/>
              <w:snapToGrid w:val="0"/>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13" w:type="dxa"/>
            <w:tcMar>
              <w:left w:w="28" w:type="dxa"/>
              <w:right w:w="28" w:type="dxa"/>
            </w:tcMar>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课程总学时</w:t>
            </w:r>
          </w:p>
        </w:tc>
        <w:tc>
          <w:tcPr>
            <w:tcW w:w="1207" w:type="dxa"/>
            <w:gridSpan w:val="2"/>
            <w:tcMar>
              <w:left w:w="28" w:type="dxa"/>
              <w:right w:w="28" w:type="dxa"/>
            </w:tcMar>
            <w:vAlign w:val="center"/>
          </w:tcPr>
          <w:p>
            <w:pPr>
              <w:overflowPunct w:val="0"/>
              <w:snapToGrid w:val="0"/>
              <w:jc w:val="center"/>
              <w:rPr>
                <w:rFonts w:asciiTheme="minorEastAsia" w:hAnsiTheme="minorEastAsia"/>
                <w:sz w:val="24"/>
                <w:szCs w:val="28"/>
              </w:rPr>
            </w:pPr>
          </w:p>
        </w:tc>
        <w:tc>
          <w:tcPr>
            <w:tcW w:w="1778" w:type="dxa"/>
            <w:tcMar>
              <w:left w:w="28" w:type="dxa"/>
              <w:right w:w="28" w:type="dxa"/>
            </w:tcMar>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参赛学时</w:t>
            </w:r>
          </w:p>
        </w:tc>
        <w:tc>
          <w:tcPr>
            <w:tcW w:w="1213" w:type="dxa"/>
            <w:tcMar>
              <w:left w:w="28" w:type="dxa"/>
              <w:right w:w="28" w:type="dxa"/>
            </w:tcMar>
            <w:vAlign w:val="center"/>
          </w:tcPr>
          <w:p>
            <w:pPr>
              <w:overflowPunct w:val="0"/>
              <w:snapToGrid w:val="0"/>
              <w:jc w:val="center"/>
              <w:rPr>
                <w:rFonts w:asciiTheme="minorEastAsia" w:hAnsiTheme="minorEastAsia"/>
                <w:sz w:val="24"/>
                <w:szCs w:val="28"/>
              </w:rPr>
            </w:pPr>
          </w:p>
        </w:tc>
        <w:tc>
          <w:tcPr>
            <w:tcW w:w="1774" w:type="dxa"/>
            <w:gridSpan w:val="2"/>
            <w:tcMar>
              <w:left w:w="28" w:type="dxa"/>
              <w:right w:w="28" w:type="dxa"/>
            </w:tcMar>
            <w:vAlign w:val="center"/>
          </w:tcPr>
          <w:p>
            <w:pPr>
              <w:overflowPunct w:val="0"/>
              <w:snapToGrid w:val="0"/>
              <w:jc w:val="center"/>
              <w:rPr>
                <w:rFonts w:asciiTheme="minorEastAsia" w:hAnsiTheme="minorEastAsia"/>
                <w:sz w:val="24"/>
                <w:szCs w:val="28"/>
              </w:rPr>
            </w:pPr>
            <w:r>
              <w:rPr>
                <w:rFonts w:hint="eastAsia" w:asciiTheme="minorEastAsia" w:hAnsiTheme="minorEastAsia"/>
                <w:sz w:val="24"/>
                <w:szCs w:val="28"/>
              </w:rPr>
              <w:t>授课班级人数</w:t>
            </w:r>
          </w:p>
        </w:tc>
        <w:tc>
          <w:tcPr>
            <w:tcW w:w="1518" w:type="dxa"/>
            <w:vAlign w:val="center"/>
          </w:tcPr>
          <w:p>
            <w:pPr>
              <w:overflowPunct w:val="0"/>
              <w:snapToGrid w:val="0"/>
              <w:jc w:val="center"/>
              <w:rPr>
                <w:rFonts w:asciiTheme="minorEastAsia" w:hAnsiTheme="minorEastAsia"/>
                <w:sz w:val="24"/>
                <w:szCs w:val="28"/>
              </w:rPr>
            </w:pPr>
          </w:p>
        </w:tc>
      </w:tr>
    </w:tbl>
    <w:p>
      <w:pPr>
        <w:overflowPunct w:val="0"/>
        <w:snapToGrid w:val="0"/>
        <w:ind w:firstLine="360" w:firstLineChars="200"/>
        <w:rPr>
          <w:rFonts w:eastAsia="方正仿宋简体"/>
          <w:sz w:val="18"/>
          <w:szCs w:val="18"/>
        </w:rPr>
      </w:pPr>
    </w:p>
    <w:p>
      <w:pPr>
        <w:overflowPunct w:val="0"/>
        <w:snapToGrid w:val="0"/>
        <w:ind w:firstLine="360" w:firstLineChars="200"/>
        <w:rPr>
          <w:rFonts w:eastAsia="方正仿宋简体"/>
          <w:sz w:val="18"/>
          <w:szCs w:val="18"/>
        </w:rPr>
      </w:pPr>
    </w:p>
    <w:p>
      <w:pPr>
        <w:overflowPunct w:val="0"/>
        <w:snapToGrid w:val="0"/>
        <w:ind w:firstLine="360" w:firstLineChars="200"/>
        <w:rPr>
          <w:rFonts w:eastAsia="方正仿宋简体"/>
          <w:sz w:val="18"/>
          <w:szCs w:val="18"/>
        </w:rPr>
      </w:pPr>
    </w:p>
    <w:p>
      <w:pPr>
        <w:spacing w:line="540" w:lineRule="exact"/>
        <w:jc w:val="center"/>
        <w:rPr>
          <w:rFonts w:ascii="方正小标宋简体" w:eastAsia="方正小标宋简体"/>
          <w:szCs w:val="36"/>
        </w:rPr>
      </w:pPr>
      <w:r>
        <w:rPr>
          <w:rFonts w:hint="eastAsia" w:ascii="方正小标宋简体" w:eastAsia="方正小标宋简体"/>
          <w:sz w:val="36"/>
          <w:szCs w:val="36"/>
        </w:rPr>
        <w:t>参赛教师基本信息</w:t>
      </w:r>
      <w:r>
        <w:rPr>
          <w:rFonts w:hint="eastAsia" w:ascii="方正小标宋简体" w:eastAsia="方正小标宋简体"/>
          <w:szCs w:val="36"/>
        </w:rPr>
        <w:t>（教学团队全部成员逐一添加填写）</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10"/>
        <w:gridCol w:w="1023"/>
        <w:gridCol w:w="60"/>
        <w:gridCol w:w="477"/>
        <w:gridCol w:w="595"/>
        <w:gridCol w:w="1133"/>
        <w:gridCol w:w="1132"/>
        <w:gridCol w:w="1133"/>
        <w:gridCol w:w="990"/>
        <w:gridCol w:w="142"/>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0" w:type="dxa"/>
            <w:gridSpan w:val="5"/>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学校（单位）全称</w:t>
            </w:r>
          </w:p>
        </w:tc>
        <w:tc>
          <w:tcPr>
            <w:tcW w:w="6662" w:type="dxa"/>
            <w:gridSpan w:val="7"/>
            <w:shd w:val="clear" w:color="auto" w:fill="auto"/>
          </w:tcPr>
          <w:p>
            <w:pPr>
              <w:spacing w:line="540" w:lineRule="exact"/>
              <w:jc w:val="center"/>
              <w:rPr>
                <w:rFonts w:asciiTheme="minorEastAsia" w:hAnsi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姓名</w:t>
            </w:r>
          </w:p>
        </w:tc>
        <w:tc>
          <w:tcPr>
            <w:tcW w:w="1133" w:type="dxa"/>
            <w:gridSpan w:val="2"/>
            <w:shd w:val="clear" w:color="auto" w:fill="auto"/>
          </w:tcPr>
          <w:p>
            <w:pPr>
              <w:spacing w:line="540" w:lineRule="exact"/>
              <w:jc w:val="center"/>
              <w:rPr>
                <w:rFonts w:asciiTheme="minorEastAsia" w:hAnsiTheme="minorEastAsia"/>
                <w:sz w:val="28"/>
                <w:szCs w:val="36"/>
              </w:rPr>
            </w:pPr>
          </w:p>
        </w:tc>
        <w:tc>
          <w:tcPr>
            <w:tcW w:w="1132" w:type="dxa"/>
            <w:gridSpan w:val="3"/>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性别</w:t>
            </w:r>
          </w:p>
        </w:tc>
        <w:tc>
          <w:tcPr>
            <w:tcW w:w="1133" w:type="dxa"/>
            <w:shd w:val="clear" w:color="auto" w:fill="auto"/>
          </w:tcPr>
          <w:p>
            <w:pPr>
              <w:spacing w:line="540" w:lineRule="exact"/>
              <w:jc w:val="center"/>
              <w:rPr>
                <w:rFonts w:asciiTheme="minorEastAsia" w:hAnsiTheme="minorEastAsia"/>
                <w:sz w:val="28"/>
                <w:szCs w:val="36"/>
              </w:rPr>
            </w:pPr>
          </w:p>
        </w:tc>
        <w:tc>
          <w:tcPr>
            <w:tcW w:w="1132" w:type="dxa"/>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民族</w:t>
            </w:r>
          </w:p>
        </w:tc>
        <w:tc>
          <w:tcPr>
            <w:tcW w:w="1133" w:type="dxa"/>
            <w:shd w:val="clear" w:color="auto" w:fill="auto"/>
          </w:tcPr>
          <w:p>
            <w:pPr>
              <w:spacing w:line="540" w:lineRule="exact"/>
              <w:jc w:val="center"/>
              <w:rPr>
                <w:rFonts w:asciiTheme="minorEastAsia" w:hAnsiTheme="minorEastAsia"/>
                <w:sz w:val="28"/>
                <w:szCs w:val="36"/>
              </w:rPr>
            </w:pPr>
          </w:p>
        </w:tc>
        <w:tc>
          <w:tcPr>
            <w:tcW w:w="1132" w:type="dxa"/>
            <w:gridSpan w:val="2"/>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教龄</w:t>
            </w:r>
          </w:p>
        </w:tc>
        <w:tc>
          <w:tcPr>
            <w:tcW w:w="1537" w:type="dxa"/>
            <w:shd w:val="clear" w:color="auto" w:fill="auto"/>
          </w:tcPr>
          <w:p>
            <w:pPr>
              <w:spacing w:line="540" w:lineRule="exact"/>
              <w:jc w:val="center"/>
              <w:rPr>
                <w:rFonts w:ascii="方正小标宋简体" w:eastAsia="方正小标宋简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3" w:type="dxa"/>
            <w:gridSpan w:val="3"/>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身份证号码</w:t>
            </w:r>
          </w:p>
        </w:tc>
        <w:tc>
          <w:tcPr>
            <w:tcW w:w="2265" w:type="dxa"/>
            <w:gridSpan w:val="4"/>
            <w:shd w:val="clear" w:color="auto" w:fill="auto"/>
          </w:tcPr>
          <w:p>
            <w:pPr>
              <w:spacing w:line="540" w:lineRule="exact"/>
              <w:jc w:val="center"/>
              <w:rPr>
                <w:rFonts w:asciiTheme="minorEastAsia" w:hAnsiTheme="minorEastAsia"/>
                <w:sz w:val="28"/>
                <w:szCs w:val="36"/>
              </w:rPr>
            </w:pPr>
          </w:p>
        </w:tc>
        <w:tc>
          <w:tcPr>
            <w:tcW w:w="2265" w:type="dxa"/>
            <w:gridSpan w:val="2"/>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联系电话</w:t>
            </w:r>
          </w:p>
        </w:tc>
        <w:tc>
          <w:tcPr>
            <w:tcW w:w="2669" w:type="dxa"/>
            <w:gridSpan w:val="3"/>
            <w:shd w:val="clear" w:color="auto" w:fill="auto"/>
          </w:tcPr>
          <w:p>
            <w:pPr>
              <w:spacing w:line="540" w:lineRule="exact"/>
              <w:jc w:val="center"/>
              <w:rPr>
                <w:rFonts w:asciiTheme="minorEastAsia" w:hAnsiTheme="minorEastAsia"/>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gridSpan w:val="2"/>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职务</w:t>
            </w:r>
          </w:p>
        </w:tc>
        <w:tc>
          <w:tcPr>
            <w:tcW w:w="8222" w:type="dxa"/>
            <w:gridSpan w:val="10"/>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4"/>
                <w:szCs w:val="28"/>
              </w:rPr>
              <w:t>□普通教师  □教研室负责人 □系部负责人  □校领导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gridSpan w:val="2"/>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职称</w:t>
            </w:r>
          </w:p>
        </w:tc>
        <w:tc>
          <w:tcPr>
            <w:tcW w:w="6543" w:type="dxa"/>
            <w:gridSpan w:val="8"/>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4"/>
                <w:szCs w:val="28"/>
              </w:rPr>
              <w:t>□未定级 □初级 □中级 □副高</w:t>
            </w:r>
          </w:p>
        </w:tc>
        <w:tc>
          <w:tcPr>
            <w:tcW w:w="1679" w:type="dxa"/>
            <w:gridSpan w:val="2"/>
            <w:vMerge w:val="restart"/>
            <w:shd w:val="clear" w:color="auto" w:fill="auto"/>
          </w:tcPr>
          <w:p>
            <w:pPr>
              <w:spacing w:line="540" w:lineRule="exact"/>
              <w:jc w:val="center"/>
              <w:rPr>
                <w:rFonts w:ascii="方正小标宋简体" w:eastAsia="方正小标宋简体"/>
                <w:sz w:val="28"/>
                <w:szCs w:val="36"/>
              </w:rPr>
            </w:pPr>
          </w:p>
          <w:p>
            <w:pPr>
              <w:spacing w:line="540" w:lineRule="exact"/>
              <w:jc w:val="center"/>
              <w:rPr>
                <w:rFonts w:ascii="方正小标宋简体" w:eastAsia="方正小标宋简体"/>
                <w:sz w:val="28"/>
                <w:szCs w:val="36"/>
              </w:rPr>
            </w:pPr>
            <w:r>
              <w:rPr>
                <w:rFonts w:hint="eastAsia" w:ascii="方正小标宋简体" w:eastAsia="方正小标宋简体"/>
                <w:sz w:val="28"/>
                <w:szCs w:val="36"/>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gridSpan w:val="2"/>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学历</w:t>
            </w:r>
          </w:p>
        </w:tc>
        <w:tc>
          <w:tcPr>
            <w:tcW w:w="6543" w:type="dxa"/>
            <w:gridSpan w:val="8"/>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4"/>
                <w:szCs w:val="28"/>
              </w:rPr>
              <w:t>□大专以下 □本科 □硕士 □博士</w:t>
            </w:r>
          </w:p>
        </w:tc>
        <w:tc>
          <w:tcPr>
            <w:tcW w:w="1679" w:type="dxa"/>
            <w:gridSpan w:val="2"/>
            <w:vMerge w:val="continue"/>
            <w:shd w:val="clear" w:color="auto" w:fill="auto"/>
          </w:tcPr>
          <w:p>
            <w:pPr>
              <w:spacing w:line="540" w:lineRule="exact"/>
              <w:jc w:val="center"/>
              <w:rPr>
                <w:rFonts w:ascii="方正小标宋简体" w:eastAsia="方正小标宋简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gridSpan w:val="2"/>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8"/>
                <w:szCs w:val="36"/>
              </w:rPr>
              <w:t>身份</w:t>
            </w:r>
          </w:p>
        </w:tc>
        <w:tc>
          <w:tcPr>
            <w:tcW w:w="6543" w:type="dxa"/>
            <w:gridSpan w:val="8"/>
            <w:shd w:val="clear" w:color="auto" w:fill="auto"/>
          </w:tcPr>
          <w:p>
            <w:pPr>
              <w:spacing w:line="540" w:lineRule="exact"/>
              <w:jc w:val="center"/>
              <w:rPr>
                <w:rFonts w:asciiTheme="minorEastAsia" w:hAnsiTheme="minorEastAsia"/>
                <w:sz w:val="28"/>
                <w:szCs w:val="36"/>
              </w:rPr>
            </w:pPr>
            <w:r>
              <w:rPr>
                <w:rFonts w:hint="eastAsia" w:asciiTheme="minorEastAsia" w:hAnsiTheme="minorEastAsia"/>
                <w:sz w:val="24"/>
                <w:szCs w:val="28"/>
              </w:rPr>
              <w:t>□在职教师 □企业兼职教师</w:t>
            </w:r>
          </w:p>
        </w:tc>
        <w:tc>
          <w:tcPr>
            <w:tcW w:w="1679" w:type="dxa"/>
            <w:gridSpan w:val="2"/>
            <w:vMerge w:val="continue"/>
            <w:shd w:val="clear" w:color="auto" w:fill="auto"/>
          </w:tcPr>
          <w:p>
            <w:pPr>
              <w:spacing w:line="540" w:lineRule="exact"/>
              <w:jc w:val="center"/>
              <w:rPr>
                <w:rFonts w:ascii="方正小标宋简体" w:eastAsia="方正小标宋简体"/>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3" w:type="dxa"/>
            <w:gridSpan w:val="4"/>
            <w:shd w:val="clear" w:color="auto" w:fill="auto"/>
          </w:tcPr>
          <w:p>
            <w:pPr>
              <w:spacing w:line="540" w:lineRule="exact"/>
              <w:jc w:val="center"/>
              <w:rPr>
                <w:rFonts w:asciiTheme="minorEastAsia" w:hAnsiTheme="minorEastAsia"/>
                <w:sz w:val="24"/>
                <w:szCs w:val="36"/>
              </w:rPr>
            </w:pPr>
            <w:r>
              <w:rPr>
                <w:rFonts w:hint="eastAsia" w:asciiTheme="minorEastAsia" w:hAnsiTheme="minorEastAsia"/>
                <w:sz w:val="24"/>
                <w:szCs w:val="36"/>
              </w:rPr>
              <w:t>承担具体教学任务</w:t>
            </w:r>
          </w:p>
        </w:tc>
        <w:tc>
          <w:tcPr>
            <w:tcW w:w="5460" w:type="dxa"/>
            <w:gridSpan w:val="6"/>
            <w:shd w:val="clear" w:color="auto" w:fill="auto"/>
          </w:tcPr>
          <w:p>
            <w:pPr>
              <w:spacing w:line="540" w:lineRule="exact"/>
              <w:jc w:val="center"/>
              <w:rPr>
                <w:rFonts w:asciiTheme="minorEastAsia" w:hAnsiTheme="minorEastAsia"/>
                <w:sz w:val="28"/>
                <w:szCs w:val="36"/>
              </w:rPr>
            </w:pPr>
          </w:p>
        </w:tc>
        <w:tc>
          <w:tcPr>
            <w:tcW w:w="1679" w:type="dxa"/>
            <w:gridSpan w:val="2"/>
            <w:vMerge w:val="continue"/>
            <w:shd w:val="clear" w:color="auto" w:fill="auto"/>
          </w:tcPr>
          <w:p>
            <w:pPr>
              <w:spacing w:line="540" w:lineRule="exact"/>
              <w:jc w:val="center"/>
              <w:rPr>
                <w:rFonts w:ascii="方正小标宋简体" w:eastAsia="方正小标宋简体"/>
                <w:sz w:val="28"/>
                <w:szCs w:val="36"/>
              </w:rPr>
            </w:pPr>
          </w:p>
        </w:tc>
      </w:tr>
    </w:tbl>
    <w:p>
      <w:pPr>
        <w:spacing w:line="540" w:lineRule="exact"/>
        <w:jc w:val="both"/>
        <w:rPr>
          <w:rFonts w:ascii="黑体" w:hAnsi="黑体" w:eastAsia="黑体"/>
          <w:sz w:val="36"/>
          <w:szCs w:val="32"/>
        </w:rPr>
      </w:pPr>
    </w:p>
    <w:p>
      <w:pPr>
        <w:spacing w:line="540" w:lineRule="exact"/>
        <w:jc w:val="center"/>
        <w:rPr>
          <w:rFonts w:ascii="黑体" w:hAnsi="黑体" w:eastAsia="黑体"/>
          <w:sz w:val="36"/>
          <w:szCs w:val="32"/>
        </w:rPr>
      </w:pPr>
    </w:p>
    <w:p>
      <w:pPr>
        <w:spacing w:line="540" w:lineRule="exact"/>
        <w:jc w:val="center"/>
        <w:rPr>
          <w:rFonts w:ascii="方正小标宋简体" w:eastAsia="方正小标宋简体"/>
          <w:szCs w:val="36"/>
        </w:rPr>
      </w:pPr>
      <w:r>
        <w:rPr>
          <w:rFonts w:hint="eastAsia" w:ascii="方正小标宋简体" w:hAnsi="方正小标宋简体" w:eastAsia="方正小标宋简体" w:cs="方正小标宋简体"/>
          <w:sz w:val="36"/>
          <w:szCs w:val="32"/>
        </w:rPr>
        <w:t>参赛承诺与说明</w:t>
      </w:r>
      <w:r>
        <w:rPr>
          <w:rFonts w:hint="eastAsia" w:ascii="方正小标宋简体" w:eastAsia="方正小标宋简体"/>
          <w:szCs w:val="36"/>
        </w:rPr>
        <w:t>（教学团队全部成员逐一添加填写）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905"/>
        <w:gridCol w:w="991"/>
        <w:gridCol w:w="2692"/>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993" w:type="dxa"/>
            <w:gridSpan w:val="4"/>
            <w:shd w:val="clear" w:color="auto" w:fill="auto"/>
            <w:vAlign w:val="center"/>
          </w:tcPr>
          <w:p>
            <w:pPr>
              <w:spacing w:line="540" w:lineRule="exact"/>
              <w:jc w:val="center"/>
              <w:rPr>
                <w:rFonts w:asciiTheme="minorEastAsia" w:hAnsiTheme="minorEastAsia"/>
                <w:szCs w:val="36"/>
              </w:rPr>
            </w:pPr>
            <w:r>
              <w:rPr>
                <w:rFonts w:hint="eastAsia" w:asciiTheme="minorEastAsia" w:hAnsiTheme="minorEastAsia"/>
                <w:szCs w:val="36"/>
              </w:rPr>
              <w:t>参赛作品未在2017-20</w:t>
            </w:r>
            <w:r>
              <w:rPr>
                <w:rFonts w:hint="eastAsia" w:asciiTheme="minorEastAsia" w:hAnsiTheme="minorEastAsia"/>
                <w:szCs w:val="36"/>
                <w:lang w:val="en-US" w:eastAsia="zh-CN"/>
              </w:rPr>
              <w:t>21</w:t>
            </w:r>
            <w:r>
              <w:rPr>
                <w:rFonts w:hint="eastAsia" w:asciiTheme="minorEastAsia" w:hAnsiTheme="minorEastAsia"/>
                <w:szCs w:val="36"/>
              </w:rPr>
              <w:t>年自治区教学能力比赛中获奖</w:t>
            </w:r>
          </w:p>
        </w:tc>
        <w:tc>
          <w:tcPr>
            <w:tcW w:w="2067" w:type="dxa"/>
            <w:shd w:val="clear" w:color="auto" w:fill="auto"/>
            <w:vAlign w:val="center"/>
          </w:tcPr>
          <w:p>
            <w:pPr>
              <w:spacing w:line="540" w:lineRule="exact"/>
              <w:jc w:val="center"/>
              <w:rPr>
                <w:rFonts w:asciiTheme="minorEastAsia" w:hAnsiTheme="minorEastAsia"/>
                <w:szCs w:val="36"/>
              </w:rPr>
            </w:pPr>
            <w:r>
              <w:rPr>
                <w:rFonts w:hint="eastAsia" w:asciiTheme="minorEastAsia" w:hAnsiTheme="minorEastAsia"/>
                <w:sz w:val="24"/>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93" w:type="dxa"/>
            <w:gridSpan w:val="4"/>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以上填报作品信息、个人信息均真实无误</w:t>
            </w:r>
          </w:p>
        </w:tc>
        <w:tc>
          <w:tcPr>
            <w:tcW w:w="2067" w:type="dxa"/>
            <w:shd w:val="clear" w:color="auto" w:fill="auto"/>
          </w:tcPr>
          <w:p>
            <w:pPr>
              <w:spacing w:line="540" w:lineRule="exact"/>
              <w:jc w:val="center"/>
              <w:rPr>
                <w:rFonts w:asciiTheme="minorEastAsia" w:hAnsiTheme="minorEastAsia"/>
                <w:szCs w:val="36"/>
              </w:rPr>
            </w:pPr>
            <w:r>
              <w:rPr>
                <w:rFonts w:hint="eastAsia" w:asciiTheme="minorEastAsia" w:hAnsiTheme="minorEastAsia"/>
                <w:sz w:val="24"/>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993" w:type="dxa"/>
            <w:gridSpan w:val="4"/>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参赛作品材料没有泄露地区、学校名称</w:t>
            </w:r>
          </w:p>
        </w:tc>
        <w:tc>
          <w:tcPr>
            <w:tcW w:w="2067" w:type="dxa"/>
            <w:shd w:val="clear" w:color="auto" w:fill="auto"/>
          </w:tcPr>
          <w:p>
            <w:pPr>
              <w:spacing w:line="540" w:lineRule="exact"/>
              <w:jc w:val="center"/>
              <w:rPr>
                <w:rFonts w:asciiTheme="minorEastAsia" w:hAnsiTheme="minorEastAsia"/>
                <w:szCs w:val="36"/>
              </w:rPr>
            </w:pPr>
            <w:r>
              <w:rPr>
                <w:rFonts w:hint="eastAsia" w:asciiTheme="minorEastAsia" w:hAnsiTheme="minorEastAsia"/>
                <w:sz w:val="24"/>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93" w:type="dxa"/>
            <w:gridSpan w:val="4"/>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保证参赛作品无知识产权异议或其他法律纠纷</w:t>
            </w:r>
          </w:p>
        </w:tc>
        <w:tc>
          <w:tcPr>
            <w:tcW w:w="2067" w:type="dxa"/>
            <w:shd w:val="clear" w:color="auto" w:fill="auto"/>
          </w:tcPr>
          <w:p>
            <w:pPr>
              <w:spacing w:line="540" w:lineRule="exact"/>
              <w:jc w:val="center"/>
              <w:rPr>
                <w:rFonts w:asciiTheme="minorEastAsia" w:hAnsiTheme="minorEastAsia"/>
                <w:szCs w:val="36"/>
              </w:rPr>
            </w:pPr>
            <w:r>
              <w:rPr>
                <w:rFonts w:hint="eastAsia" w:asciiTheme="minorEastAsia" w:hAnsiTheme="minorEastAsia"/>
                <w:sz w:val="24"/>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93" w:type="dxa"/>
            <w:gridSpan w:val="4"/>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同意比赛主办方对参赛作品进行公益性分享</w:t>
            </w:r>
          </w:p>
        </w:tc>
        <w:tc>
          <w:tcPr>
            <w:tcW w:w="2067" w:type="dxa"/>
            <w:shd w:val="clear" w:color="auto" w:fill="auto"/>
          </w:tcPr>
          <w:p>
            <w:pPr>
              <w:spacing w:line="540" w:lineRule="exact"/>
              <w:jc w:val="center"/>
              <w:rPr>
                <w:rFonts w:asciiTheme="minorEastAsia" w:hAnsiTheme="minorEastAsia"/>
                <w:szCs w:val="36"/>
              </w:rPr>
            </w:pPr>
            <w:r>
              <w:rPr>
                <w:rFonts w:hint="eastAsia" w:asciiTheme="minorEastAsia" w:hAnsiTheme="minorEastAsia"/>
                <w:sz w:val="24"/>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053" w:type="dxa"/>
            <w:gridSpan w:val="2"/>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专业人才培养方案网址</w:t>
            </w:r>
          </w:p>
        </w:tc>
        <w:tc>
          <w:tcPr>
            <w:tcW w:w="6007" w:type="dxa"/>
            <w:gridSpan w:val="3"/>
            <w:shd w:val="clear" w:color="auto" w:fill="auto"/>
          </w:tcPr>
          <w:p>
            <w:pPr>
              <w:spacing w:line="540" w:lineRule="exact"/>
              <w:jc w:val="center"/>
              <w:rPr>
                <w:rFonts w:asciiTheme="minorEastAsia" w:hAnsiTheme="minorEastAsia"/>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053" w:type="dxa"/>
            <w:gridSpan w:val="2"/>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参加省级比赛情况</w:t>
            </w:r>
          </w:p>
        </w:tc>
        <w:tc>
          <w:tcPr>
            <w:tcW w:w="6007" w:type="dxa"/>
            <w:gridSpan w:val="3"/>
            <w:shd w:val="clear" w:color="auto" w:fill="auto"/>
          </w:tcPr>
          <w:p>
            <w:pPr>
              <w:spacing w:line="540" w:lineRule="exact"/>
              <w:jc w:val="center"/>
              <w:rPr>
                <w:rFonts w:asciiTheme="minorEastAsia" w:hAnsiTheme="minorEastAsia"/>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060" w:type="dxa"/>
            <w:gridSpan w:val="5"/>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请确认以下情况是否符合比赛要求并提供佐证材料（另行提交电子资料）</w:t>
            </w:r>
          </w:p>
          <w:p>
            <w:pPr>
              <w:spacing w:line="540" w:lineRule="exact"/>
              <w:jc w:val="center"/>
              <w:rPr>
                <w:rFonts w:asciiTheme="minorEastAsia" w:hAnsiTheme="minorEastAsia"/>
                <w:szCs w:val="36"/>
              </w:rPr>
            </w:pPr>
            <w:r>
              <w:rPr>
                <w:rFonts w:hint="eastAsia" w:asciiTheme="minorEastAsia" w:hAnsiTheme="minorEastAsia"/>
                <w:sz w:val="24"/>
                <w:szCs w:val="28"/>
              </w:rPr>
              <w:t>□专业备案 □实际招生 □课程开设 □教学团队成员参与教学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shd w:val="clear" w:color="auto" w:fill="auto"/>
          </w:tcPr>
          <w:p>
            <w:pPr>
              <w:spacing w:line="540" w:lineRule="exact"/>
              <w:jc w:val="center"/>
              <w:rPr>
                <w:rFonts w:asciiTheme="minorEastAsia" w:hAnsiTheme="minorEastAsia"/>
                <w:szCs w:val="36"/>
              </w:rPr>
            </w:pPr>
            <w:r>
              <w:rPr>
                <w:rFonts w:hint="eastAsia" w:asciiTheme="minorEastAsia" w:hAnsiTheme="minorEastAsia"/>
                <w:szCs w:val="36"/>
              </w:rPr>
              <w:t>个人签字</w:t>
            </w:r>
          </w:p>
        </w:tc>
        <w:tc>
          <w:tcPr>
            <w:tcW w:w="6975" w:type="dxa"/>
            <w:gridSpan w:val="4"/>
            <w:shd w:val="clear" w:color="auto" w:fill="auto"/>
          </w:tcPr>
          <w:p>
            <w:pPr>
              <w:spacing w:line="540" w:lineRule="exact"/>
              <w:jc w:val="center"/>
              <w:rPr>
                <w:rFonts w:asciiTheme="minorEastAsia" w:hAnsiTheme="minorEastAsia"/>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113" w:type="dxa"/>
            <w:gridSpan w:val="3"/>
            <w:shd w:val="clear" w:color="auto" w:fill="auto"/>
          </w:tcPr>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r>
              <w:rPr>
                <w:rFonts w:hint="eastAsia" w:asciiTheme="minorEastAsia" w:hAnsiTheme="minorEastAsia"/>
                <w:szCs w:val="36"/>
              </w:rPr>
              <w:t>（所在</w:t>
            </w:r>
            <w:r>
              <w:rPr>
                <w:rFonts w:hint="eastAsia" w:asciiTheme="minorEastAsia" w:hAnsiTheme="minorEastAsia"/>
                <w:szCs w:val="36"/>
                <w:lang w:eastAsia="zh-CN"/>
              </w:rPr>
              <w:t>系部</w:t>
            </w:r>
            <w:r>
              <w:rPr>
                <w:rFonts w:hint="eastAsia" w:asciiTheme="minorEastAsia" w:hAnsiTheme="minorEastAsia"/>
                <w:szCs w:val="36"/>
              </w:rPr>
              <w:t>签署意见并盖章）</w:t>
            </w:r>
          </w:p>
          <w:p>
            <w:pPr>
              <w:spacing w:line="540" w:lineRule="exact"/>
              <w:jc w:val="center"/>
              <w:rPr>
                <w:rFonts w:asciiTheme="minorEastAsia" w:hAnsiTheme="minorEastAsia"/>
                <w:szCs w:val="36"/>
              </w:rPr>
            </w:pPr>
            <w:r>
              <w:rPr>
                <w:rFonts w:hint="eastAsia" w:asciiTheme="minorEastAsia" w:hAnsiTheme="minorEastAsia"/>
                <w:szCs w:val="36"/>
              </w:rPr>
              <w:t>日期：</w:t>
            </w:r>
          </w:p>
        </w:tc>
        <w:tc>
          <w:tcPr>
            <w:tcW w:w="4947" w:type="dxa"/>
            <w:gridSpan w:val="2"/>
            <w:shd w:val="clear" w:color="auto" w:fill="auto"/>
          </w:tcPr>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p>
          <w:p>
            <w:pPr>
              <w:spacing w:line="540" w:lineRule="exact"/>
              <w:jc w:val="center"/>
              <w:rPr>
                <w:rFonts w:asciiTheme="minorEastAsia" w:hAnsiTheme="minorEastAsia"/>
                <w:szCs w:val="36"/>
              </w:rPr>
            </w:pPr>
            <w:r>
              <w:rPr>
                <w:rFonts w:hint="eastAsia" w:asciiTheme="minorEastAsia" w:hAnsiTheme="minorEastAsia"/>
                <w:szCs w:val="36"/>
              </w:rPr>
              <w:t>（</w:t>
            </w:r>
            <w:r>
              <w:rPr>
                <w:rFonts w:hint="eastAsia" w:asciiTheme="minorEastAsia" w:hAnsiTheme="minorEastAsia"/>
                <w:szCs w:val="36"/>
                <w:lang w:eastAsia="zh-CN"/>
              </w:rPr>
              <w:t>学院质评中心</w:t>
            </w:r>
            <w:r>
              <w:rPr>
                <w:rFonts w:hint="eastAsia" w:asciiTheme="minorEastAsia" w:hAnsiTheme="minorEastAsia"/>
                <w:szCs w:val="36"/>
              </w:rPr>
              <w:t>签署意见并盖章）</w:t>
            </w:r>
          </w:p>
          <w:p>
            <w:pPr>
              <w:spacing w:line="540" w:lineRule="exact"/>
              <w:jc w:val="center"/>
              <w:rPr>
                <w:rFonts w:asciiTheme="minorEastAsia" w:hAnsiTheme="minorEastAsia"/>
                <w:szCs w:val="36"/>
              </w:rPr>
            </w:pPr>
            <w:r>
              <w:rPr>
                <w:rFonts w:hint="eastAsia" w:asciiTheme="minorEastAsia" w:hAnsiTheme="minorEastAsia"/>
                <w:szCs w:val="36"/>
              </w:rPr>
              <w:t>日期：</w:t>
            </w:r>
          </w:p>
        </w:tc>
      </w:tr>
    </w:tbl>
    <w:p>
      <w:pPr>
        <w:jc w:val="center"/>
        <w:rPr>
          <w:rFonts w:ascii="仿宋" w:hAnsi="仿宋" w:eastAsia="仿宋"/>
          <w:color w:val="auto"/>
          <w:sz w:val="32"/>
          <w:szCs w:val="32"/>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b/>
          <w:bCs/>
          <w:color w:val="auto"/>
          <w:sz w:val="28"/>
        </w:rPr>
        <w:br w:type="page"/>
      </w:r>
    </w:p>
    <w:p>
      <w:pPr>
        <w:jc w:val="left"/>
        <w:rPr>
          <w:rFonts w:hint="eastAsia" w:ascii="仿宋" w:hAnsi="仿宋" w:eastAsia="仿宋"/>
          <w:color w:val="auto"/>
          <w:sz w:val="32"/>
          <w:szCs w:val="32"/>
          <w:lang w:eastAsia="zh-CN"/>
        </w:rPr>
      </w:pPr>
      <w:r>
        <w:rPr>
          <w:rFonts w:hint="eastAsia" w:ascii="仿宋" w:hAnsi="仿宋" w:eastAsia="仿宋"/>
          <w:color w:val="auto"/>
          <w:sz w:val="32"/>
          <w:szCs w:val="32"/>
        </w:rPr>
        <w:t>附件3</w:t>
      </w:r>
      <w:r>
        <w:rPr>
          <w:rFonts w:hint="eastAsia" w:ascii="仿宋" w:hAnsi="仿宋" w:eastAsia="仿宋"/>
          <w:color w:val="auto"/>
          <w:sz w:val="32"/>
          <w:szCs w:val="32"/>
          <w:lang w:eastAsia="zh-CN"/>
        </w:rPr>
        <w:t>：</w:t>
      </w:r>
    </w:p>
    <w:p>
      <w:pPr>
        <w:jc w:val="center"/>
        <w:rPr>
          <w:rFonts w:hint="eastAsia" w:ascii="仿宋" w:hAnsi="仿宋" w:eastAsia="仿宋"/>
          <w:color w:val="auto"/>
          <w:sz w:val="32"/>
          <w:szCs w:val="32"/>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通辽职业学院教师</w:t>
      </w:r>
      <w:r>
        <w:rPr>
          <w:rFonts w:hint="eastAsia" w:ascii="方正小标宋简体" w:hAnsi="方正小标宋简体" w:eastAsia="方正小标宋简体" w:cs="方正小标宋简体"/>
          <w:sz w:val="44"/>
          <w:szCs w:val="44"/>
        </w:rPr>
        <w:t>教学能力大赛参赛汇总表</w:t>
      </w:r>
    </w:p>
    <w:tbl>
      <w:tblPr>
        <w:tblStyle w:val="3"/>
        <w:tblW w:w="14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417"/>
        <w:gridCol w:w="1570"/>
        <w:gridCol w:w="2693"/>
        <w:gridCol w:w="2265"/>
        <w:gridCol w:w="992"/>
        <w:gridCol w:w="1276"/>
        <w:gridCol w:w="129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12" w:type="dxa"/>
            <w:tcMar>
              <w:left w:w="28" w:type="dxa"/>
              <w:right w:w="28" w:type="dxa"/>
            </w:tcMar>
            <w:vAlign w:val="center"/>
          </w:tcPr>
          <w:p>
            <w:pPr>
              <w:overflowPunct w:val="0"/>
              <w:snapToGrid w:val="0"/>
              <w:jc w:val="center"/>
              <w:rPr>
                <w:rFonts w:ascii="黑体" w:hAnsi="黑体" w:eastAsia="黑体"/>
                <w:snapToGrid w:val="0"/>
                <w:kern w:val="0"/>
                <w:sz w:val="24"/>
              </w:rPr>
            </w:pPr>
            <w:r>
              <w:rPr>
                <w:rFonts w:ascii="黑体" w:hAnsi="黑体" w:eastAsia="黑体"/>
                <w:snapToGrid w:val="0"/>
                <w:kern w:val="0"/>
                <w:sz w:val="24"/>
              </w:rPr>
              <w:t>组别</w:t>
            </w:r>
          </w:p>
        </w:tc>
        <w:tc>
          <w:tcPr>
            <w:tcW w:w="1417" w:type="dxa"/>
            <w:tcMar>
              <w:left w:w="28" w:type="dxa"/>
              <w:right w:w="28" w:type="dxa"/>
            </w:tcMar>
            <w:vAlign w:val="center"/>
          </w:tcPr>
          <w:p>
            <w:pPr>
              <w:overflowPunct w:val="0"/>
              <w:snapToGrid w:val="0"/>
              <w:jc w:val="center"/>
              <w:rPr>
                <w:rFonts w:ascii="黑体" w:hAnsi="黑体" w:eastAsia="黑体"/>
                <w:snapToGrid w:val="0"/>
                <w:kern w:val="0"/>
                <w:sz w:val="24"/>
              </w:rPr>
            </w:pPr>
            <w:r>
              <w:rPr>
                <w:rFonts w:ascii="黑体" w:hAnsi="黑体" w:eastAsia="黑体"/>
                <w:snapToGrid w:val="0"/>
                <w:kern w:val="0"/>
                <w:sz w:val="24"/>
              </w:rPr>
              <w:t>专业名称</w:t>
            </w:r>
          </w:p>
        </w:tc>
        <w:tc>
          <w:tcPr>
            <w:tcW w:w="1570" w:type="dxa"/>
            <w:tcMar>
              <w:left w:w="28" w:type="dxa"/>
              <w:right w:w="28" w:type="dxa"/>
            </w:tcMar>
            <w:vAlign w:val="center"/>
          </w:tcPr>
          <w:p>
            <w:pPr>
              <w:overflowPunct w:val="0"/>
              <w:snapToGrid w:val="0"/>
              <w:jc w:val="center"/>
              <w:rPr>
                <w:rFonts w:ascii="黑体" w:hAnsi="黑体" w:eastAsia="黑体"/>
                <w:snapToGrid w:val="0"/>
                <w:kern w:val="0"/>
                <w:sz w:val="24"/>
              </w:rPr>
            </w:pPr>
            <w:r>
              <w:rPr>
                <w:rFonts w:ascii="黑体" w:hAnsi="黑体" w:eastAsia="黑体"/>
                <w:snapToGrid w:val="0"/>
                <w:kern w:val="0"/>
                <w:sz w:val="24"/>
              </w:rPr>
              <w:t>课程名称</w:t>
            </w:r>
          </w:p>
        </w:tc>
        <w:tc>
          <w:tcPr>
            <w:tcW w:w="2693" w:type="dxa"/>
            <w:tcMar>
              <w:left w:w="28" w:type="dxa"/>
              <w:right w:w="28" w:type="dxa"/>
            </w:tcMar>
            <w:vAlign w:val="center"/>
          </w:tcPr>
          <w:p>
            <w:pPr>
              <w:overflowPunct w:val="0"/>
              <w:snapToGrid w:val="0"/>
              <w:jc w:val="center"/>
              <w:rPr>
                <w:rFonts w:ascii="黑体" w:hAnsi="黑体" w:eastAsia="黑体"/>
                <w:snapToGrid w:val="0"/>
                <w:kern w:val="0"/>
                <w:sz w:val="24"/>
              </w:rPr>
            </w:pPr>
            <w:r>
              <w:rPr>
                <w:rFonts w:ascii="黑体" w:hAnsi="黑体" w:eastAsia="黑体"/>
                <w:snapToGrid w:val="0"/>
                <w:kern w:val="0"/>
                <w:sz w:val="24"/>
              </w:rPr>
              <w:t>作品名称</w:t>
            </w:r>
          </w:p>
          <w:p>
            <w:pPr>
              <w:overflowPunct w:val="0"/>
              <w:snapToGrid w:val="0"/>
              <w:jc w:val="center"/>
              <w:rPr>
                <w:rFonts w:ascii="黑体" w:hAnsi="黑体" w:eastAsia="黑体"/>
                <w:snapToGrid w:val="0"/>
                <w:kern w:val="0"/>
                <w:sz w:val="24"/>
              </w:rPr>
            </w:pPr>
            <w:r>
              <w:rPr>
                <w:rFonts w:hint="eastAsia" w:ascii="黑体" w:hAnsi="黑体" w:eastAsia="黑体"/>
                <w:snapToGrid w:val="0"/>
                <w:kern w:val="0"/>
                <w:sz w:val="24"/>
              </w:rPr>
              <w:t>（教学任务精确表述）</w:t>
            </w:r>
          </w:p>
        </w:tc>
        <w:tc>
          <w:tcPr>
            <w:tcW w:w="2265" w:type="dxa"/>
            <w:tcMar>
              <w:left w:w="28" w:type="dxa"/>
              <w:right w:w="28" w:type="dxa"/>
            </w:tcMar>
            <w:vAlign w:val="center"/>
          </w:tcPr>
          <w:p>
            <w:pPr>
              <w:overflowPunct w:val="0"/>
              <w:snapToGrid w:val="0"/>
              <w:jc w:val="center"/>
              <w:rPr>
                <w:rFonts w:ascii="黑体" w:hAnsi="黑体" w:eastAsia="黑体"/>
                <w:snapToGrid w:val="0"/>
                <w:kern w:val="0"/>
                <w:sz w:val="24"/>
              </w:rPr>
            </w:pPr>
            <w:r>
              <w:rPr>
                <w:rFonts w:hint="eastAsia" w:ascii="黑体" w:hAnsi="黑体" w:eastAsia="黑体"/>
                <w:snapToGrid w:val="0"/>
                <w:kern w:val="0"/>
                <w:sz w:val="24"/>
                <w:lang w:eastAsia="zh-CN"/>
              </w:rPr>
              <w:t>系部</w:t>
            </w:r>
          </w:p>
          <w:p>
            <w:pPr>
              <w:overflowPunct w:val="0"/>
              <w:snapToGrid w:val="0"/>
              <w:jc w:val="center"/>
              <w:rPr>
                <w:rFonts w:ascii="黑体" w:hAnsi="黑体" w:eastAsia="黑体"/>
                <w:snapToGrid w:val="0"/>
                <w:kern w:val="0"/>
                <w:sz w:val="24"/>
              </w:rPr>
            </w:pPr>
            <w:r>
              <w:rPr>
                <w:rFonts w:ascii="黑体" w:hAnsi="黑体" w:eastAsia="黑体"/>
                <w:snapToGrid w:val="0"/>
                <w:kern w:val="0"/>
                <w:sz w:val="24"/>
              </w:rPr>
              <w:t>（规范</w:t>
            </w:r>
            <w:r>
              <w:rPr>
                <w:rFonts w:hint="eastAsia" w:ascii="黑体" w:hAnsi="黑体" w:eastAsia="黑体"/>
                <w:snapToGrid w:val="0"/>
                <w:kern w:val="0"/>
                <w:sz w:val="24"/>
              </w:rPr>
              <w:t>全称</w:t>
            </w:r>
            <w:r>
              <w:rPr>
                <w:rFonts w:ascii="黑体" w:hAnsi="黑体" w:eastAsia="黑体"/>
                <w:snapToGrid w:val="0"/>
                <w:kern w:val="0"/>
                <w:sz w:val="24"/>
              </w:rPr>
              <w:t>）</w:t>
            </w:r>
          </w:p>
        </w:tc>
        <w:tc>
          <w:tcPr>
            <w:tcW w:w="992" w:type="dxa"/>
            <w:tcMar>
              <w:left w:w="28" w:type="dxa"/>
              <w:right w:w="28" w:type="dxa"/>
            </w:tcMar>
            <w:vAlign w:val="center"/>
          </w:tcPr>
          <w:p>
            <w:pPr>
              <w:overflowPunct w:val="0"/>
              <w:snapToGrid w:val="0"/>
              <w:jc w:val="center"/>
              <w:rPr>
                <w:rFonts w:ascii="黑体" w:hAnsi="黑体" w:eastAsia="黑体"/>
                <w:snapToGrid w:val="0"/>
                <w:kern w:val="0"/>
                <w:sz w:val="24"/>
              </w:rPr>
            </w:pPr>
            <w:r>
              <w:rPr>
                <w:rFonts w:ascii="黑体" w:hAnsi="黑体" w:eastAsia="黑体"/>
                <w:snapToGrid w:val="0"/>
                <w:kern w:val="0"/>
                <w:sz w:val="24"/>
              </w:rPr>
              <w:t>团队</w:t>
            </w:r>
          </w:p>
          <w:p>
            <w:pPr>
              <w:overflowPunct w:val="0"/>
              <w:snapToGrid w:val="0"/>
              <w:jc w:val="center"/>
              <w:rPr>
                <w:rFonts w:ascii="黑体" w:hAnsi="黑体" w:eastAsia="黑体"/>
                <w:snapToGrid w:val="0"/>
                <w:kern w:val="0"/>
                <w:sz w:val="24"/>
              </w:rPr>
            </w:pPr>
            <w:r>
              <w:rPr>
                <w:rFonts w:ascii="黑体" w:hAnsi="黑体" w:eastAsia="黑体"/>
                <w:snapToGrid w:val="0"/>
                <w:kern w:val="0"/>
                <w:sz w:val="24"/>
              </w:rPr>
              <w:t>负责人</w:t>
            </w:r>
          </w:p>
        </w:tc>
        <w:tc>
          <w:tcPr>
            <w:tcW w:w="1276" w:type="dxa"/>
            <w:tcMar>
              <w:left w:w="28" w:type="dxa"/>
              <w:right w:w="28" w:type="dxa"/>
            </w:tcMar>
            <w:vAlign w:val="center"/>
          </w:tcPr>
          <w:p>
            <w:pPr>
              <w:overflowPunct w:val="0"/>
              <w:snapToGrid w:val="0"/>
              <w:jc w:val="center"/>
              <w:rPr>
                <w:rFonts w:ascii="黑体" w:hAnsi="黑体" w:eastAsia="黑体"/>
                <w:snapToGrid w:val="0"/>
                <w:kern w:val="0"/>
                <w:sz w:val="24"/>
              </w:rPr>
            </w:pPr>
            <w:r>
              <w:rPr>
                <w:rFonts w:ascii="黑体" w:hAnsi="黑体" w:eastAsia="黑体"/>
                <w:snapToGrid w:val="0"/>
                <w:kern w:val="0"/>
                <w:sz w:val="24"/>
              </w:rPr>
              <w:t>联系电话</w:t>
            </w:r>
          </w:p>
        </w:tc>
        <w:tc>
          <w:tcPr>
            <w:tcW w:w="1296" w:type="dxa"/>
            <w:tcMar>
              <w:left w:w="28" w:type="dxa"/>
              <w:right w:w="28" w:type="dxa"/>
            </w:tcMar>
            <w:vAlign w:val="center"/>
          </w:tcPr>
          <w:p>
            <w:pPr>
              <w:overflowPunct w:val="0"/>
              <w:snapToGrid w:val="0"/>
              <w:jc w:val="center"/>
              <w:rPr>
                <w:rFonts w:ascii="黑体" w:hAnsi="黑体" w:eastAsia="黑体"/>
                <w:snapToGrid w:val="0"/>
                <w:kern w:val="0"/>
                <w:sz w:val="24"/>
              </w:rPr>
            </w:pPr>
            <w:r>
              <w:rPr>
                <w:rFonts w:hint="eastAsia" w:ascii="黑体" w:hAnsi="黑体" w:eastAsia="黑体"/>
                <w:snapToGrid w:val="0"/>
                <w:kern w:val="0"/>
                <w:sz w:val="24"/>
              </w:rPr>
              <w:t>团队成员</w:t>
            </w:r>
          </w:p>
        </w:tc>
        <w:tc>
          <w:tcPr>
            <w:tcW w:w="1296" w:type="dxa"/>
            <w:tcMar>
              <w:left w:w="28" w:type="dxa"/>
              <w:right w:w="28" w:type="dxa"/>
            </w:tcMar>
            <w:vAlign w:val="center"/>
          </w:tcPr>
          <w:p>
            <w:pPr>
              <w:overflowPunct w:val="0"/>
              <w:snapToGrid w:val="0"/>
              <w:jc w:val="center"/>
              <w:rPr>
                <w:rFonts w:ascii="黑体" w:hAnsi="黑体" w:eastAsia="黑体"/>
                <w:snapToGrid w:val="0"/>
                <w:kern w:val="0"/>
                <w:sz w:val="24"/>
              </w:rPr>
            </w:pPr>
            <w:r>
              <w:rPr>
                <w:rFonts w:hint="eastAsia" w:ascii="黑体" w:hAnsi="黑体" w:eastAsia="黑体"/>
                <w:snapToGrid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417"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570"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693"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2265"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992"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7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c>
          <w:tcPr>
            <w:tcW w:w="1296" w:type="dxa"/>
            <w:tcMar>
              <w:left w:w="28" w:type="dxa"/>
              <w:right w:w="28" w:type="dxa"/>
            </w:tcMar>
            <w:vAlign w:val="center"/>
          </w:tcPr>
          <w:p>
            <w:pPr>
              <w:overflowPunct w:val="0"/>
              <w:snapToGrid w:val="0"/>
              <w:jc w:val="center"/>
              <w:rPr>
                <w:rFonts w:ascii="Times New Roman" w:hAnsi="Times New Roman" w:eastAsia="方正仿宋简体"/>
                <w:kern w:val="0"/>
                <w:sz w:val="24"/>
              </w:rPr>
            </w:pPr>
          </w:p>
        </w:tc>
      </w:tr>
    </w:tbl>
    <w:p>
      <w:pPr>
        <w:widowControl/>
        <w:ind w:firstLine="420" w:firstLineChars="150"/>
        <w:jc w:val="left"/>
        <w:rPr>
          <w:rFonts w:ascii="Calibri" w:hAnsi="Calibri"/>
          <w:color w:val="auto"/>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方正仿宋简体"/>
          <w:snapToGrid w:val="0"/>
          <w:sz w:val="28"/>
          <w:szCs w:val="28"/>
        </w:rPr>
        <w:t>填表人：</w:t>
      </w:r>
      <w:r>
        <w:rPr>
          <w:rFonts w:hint="eastAsia" w:ascii="Times New Roman" w:hAnsi="Times New Roman" w:eastAsia="方正仿宋简体"/>
          <w:snapToGrid w:val="0"/>
          <w:sz w:val="28"/>
          <w:szCs w:val="28"/>
        </w:rPr>
        <w:t xml:space="preserve">             </w:t>
      </w:r>
      <w:r>
        <w:rPr>
          <w:rFonts w:ascii="Times New Roman" w:hAnsi="Times New Roman" w:eastAsia="方正仿宋简体"/>
          <w:snapToGrid w:val="0"/>
          <w:sz w:val="28"/>
          <w:szCs w:val="28"/>
        </w:rPr>
        <w:t>联系电话：</w:t>
      </w:r>
      <w:r>
        <w:rPr>
          <w:rFonts w:hint="eastAsia" w:ascii="Times New Roman" w:hAnsi="Times New Roman" w:eastAsia="方正仿宋简体"/>
          <w:snapToGrid w:val="0"/>
          <w:sz w:val="28"/>
          <w:szCs w:val="28"/>
        </w:rPr>
        <w:t xml:space="preserve">                     </w:t>
      </w:r>
      <w:r>
        <w:rPr>
          <w:rFonts w:ascii="Times New Roman" w:hAnsi="Times New Roman" w:eastAsia="方正仿宋简体"/>
          <w:snapToGrid w:val="0"/>
          <w:sz w:val="28"/>
          <w:szCs w:val="28"/>
        </w:rPr>
        <w:t>电子邮件：</w:t>
      </w:r>
    </w:p>
    <w:p>
      <w:pPr>
        <w:widowControl/>
        <w:ind w:firstLine="480" w:firstLineChars="150"/>
        <w:jc w:val="left"/>
        <w:rPr>
          <w:rFonts w:hint="eastAsia" w:ascii="仿宋" w:hAnsi="仿宋" w:eastAsia="仿宋"/>
          <w:color w:val="auto"/>
          <w:sz w:val="32"/>
          <w:szCs w:val="32"/>
          <w:lang w:eastAsia="zh-CN"/>
        </w:rPr>
      </w:pPr>
      <w:r>
        <w:rPr>
          <w:rFonts w:hint="eastAsia" w:ascii="仿宋" w:hAnsi="仿宋" w:eastAsia="仿宋"/>
          <w:color w:val="auto"/>
          <w:sz w:val="32"/>
          <w:szCs w:val="32"/>
        </w:rPr>
        <w:t>附件4</w:t>
      </w:r>
      <w:r>
        <w:rPr>
          <w:rFonts w:hint="eastAsia" w:ascii="仿宋" w:hAnsi="仿宋" w:eastAsia="仿宋"/>
          <w:color w:val="auto"/>
          <w:sz w:val="32"/>
          <w:szCs w:val="32"/>
          <w:lang w:eastAsia="zh-CN"/>
        </w:rPr>
        <w:t>：</w:t>
      </w:r>
    </w:p>
    <w:p>
      <w:pPr>
        <w:overflowPunct w:val="0"/>
        <w:snapToGrid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通辽职业学院教师</w:t>
      </w:r>
      <w:r>
        <w:rPr>
          <w:rFonts w:hint="eastAsia" w:ascii="方正小标宋简体" w:hAnsi="方正小标宋简体" w:eastAsia="方正小标宋简体" w:cs="方正小标宋简体"/>
          <w:color w:val="auto"/>
          <w:sz w:val="44"/>
          <w:szCs w:val="44"/>
        </w:rPr>
        <w:t>教学能力大赛</w:t>
      </w:r>
    </w:p>
    <w:p>
      <w:pPr>
        <w:overflowPunct w:val="0"/>
        <w:snapToGrid w:val="0"/>
        <w:jc w:val="center"/>
        <w:rPr>
          <w:rFonts w:eastAsia="方正小标宋简体"/>
          <w:color w:val="auto"/>
          <w:sz w:val="44"/>
          <w:szCs w:val="44"/>
        </w:rPr>
      </w:pPr>
      <w:r>
        <w:rPr>
          <w:rFonts w:hint="eastAsia" w:ascii="方正小标宋简体" w:hAnsi="方正小标宋简体" w:eastAsia="方正小标宋简体" w:cs="方正小标宋简体"/>
          <w:color w:val="auto"/>
          <w:sz w:val="44"/>
          <w:szCs w:val="44"/>
        </w:rPr>
        <w:t>评</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分</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指</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标</w:t>
      </w:r>
    </w:p>
    <w:p>
      <w:pPr>
        <w:overflowPunct w:val="0"/>
        <w:rPr>
          <w:rFonts w:ascii="黑体" w:hAnsi="黑体" w:eastAsia="黑体"/>
          <w:color w:val="auto"/>
          <w:sz w:val="32"/>
        </w:rPr>
      </w:pPr>
      <w:r>
        <w:rPr>
          <w:rFonts w:hint="eastAsia" w:ascii="黑体" w:hAnsi="黑体" w:eastAsia="黑体"/>
          <w:color w:val="auto"/>
          <w:sz w:val="32"/>
        </w:rPr>
        <w:t>一、</w:t>
      </w:r>
      <w:r>
        <w:rPr>
          <w:rFonts w:hint="eastAsia" w:ascii="黑体" w:hAnsi="黑体" w:eastAsia="黑体"/>
          <w:color w:val="auto"/>
          <w:sz w:val="32"/>
          <w:lang w:eastAsia="zh-CN"/>
        </w:rPr>
        <w:t>专业（技能）</w:t>
      </w:r>
      <w:r>
        <w:rPr>
          <w:rFonts w:hint="eastAsia" w:ascii="黑体" w:hAnsi="黑体" w:eastAsia="黑体"/>
          <w:color w:val="auto"/>
          <w:sz w:val="32"/>
        </w:rPr>
        <w:t>课程组</w:t>
      </w:r>
    </w:p>
    <w:tbl>
      <w:tblPr>
        <w:tblStyle w:val="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96"/>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803"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黑体" w:eastAsia="仿宋_GB2312"/>
                <w:b/>
                <w:color w:val="auto"/>
                <w:sz w:val="28"/>
                <w:szCs w:val="28"/>
              </w:rPr>
            </w:pPr>
            <w:bookmarkStart w:id="0" w:name="_Hlk10491916"/>
            <w:r>
              <w:rPr>
                <w:rFonts w:hint="eastAsia" w:ascii="仿宋_GB2312" w:hAnsi="黑体" w:eastAsia="仿宋_GB2312"/>
                <w:b/>
                <w:color w:val="auto"/>
                <w:sz w:val="28"/>
                <w:szCs w:val="28"/>
              </w:rPr>
              <w:t>评价</w:t>
            </w:r>
          </w:p>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指标</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分</w:t>
            </w:r>
          </w:p>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值</w:t>
            </w:r>
          </w:p>
        </w:tc>
        <w:tc>
          <w:tcPr>
            <w:tcW w:w="8052"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5"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仿宋_GB2312" w:eastAsia="仿宋_GB2312"/>
                <w:color w:val="auto"/>
                <w:kern w:val="0"/>
                <w:sz w:val="28"/>
                <w:szCs w:val="28"/>
              </w:rPr>
            </w:pPr>
            <w:r>
              <w:rPr>
                <w:rFonts w:hint="eastAsia" w:ascii="仿宋_GB2312" w:eastAsia="仿宋_GB2312"/>
                <w:color w:val="auto"/>
                <w:kern w:val="0"/>
                <w:sz w:val="28"/>
                <w:szCs w:val="28"/>
              </w:rPr>
              <w:t>目标</w:t>
            </w:r>
          </w:p>
          <w:p>
            <w:pPr>
              <w:autoSpaceDE w:val="0"/>
              <w:autoSpaceDN w:val="0"/>
              <w:snapToGrid w:val="0"/>
              <w:jc w:val="center"/>
              <w:rPr>
                <w:rFonts w:ascii="仿宋_GB2312" w:eastAsia="仿宋_GB2312"/>
                <w:color w:val="auto"/>
                <w:kern w:val="0"/>
                <w:sz w:val="28"/>
                <w:szCs w:val="28"/>
              </w:rPr>
            </w:pPr>
            <w:r>
              <w:rPr>
                <w:rFonts w:hint="eastAsia" w:ascii="仿宋_GB2312" w:eastAsia="仿宋_GB2312"/>
                <w:color w:val="auto"/>
                <w:kern w:val="0"/>
                <w:sz w:val="28"/>
                <w:szCs w:val="28"/>
              </w:rPr>
              <w:t>与</w:t>
            </w:r>
          </w:p>
          <w:p>
            <w:pPr>
              <w:overflowPunct w:val="0"/>
              <w:snapToGrid w:val="0"/>
              <w:jc w:val="center"/>
              <w:rPr>
                <w:rFonts w:ascii="仿宋_GB2312" w:hAnsi="黑体" w:eastAsia="仿宋_GB2312"/>
                <w:color w:val="auto"/>
                <w:sz w:val="28"/>
                <w:szCs w:val="28"/>
              </w:rPr>
            </w:pPr>
            <w:r>
              <w:rPr>
                <w:rFonts w:hint="eastAsia" w:ascii="仿宋_GB2312" w:eastAsia="仿宋_GB2312"/>
                <w:color w:val="auto"/>
                <w:kern w:val="0"/>
                <w:sz w:val="28"/>
                <w:szCs w:val="28"/>
              </w:rPr>
              <w:t>学情</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黑体" w:eastAsia="仿宋_GB2312"/>
                <w:color w:val="auto"/>
                <w:sz w:val="28"/>
                <w:szCs w:val="28"/>
              </w:rPr>
            </w:pPr>
            <w:r>
              <w:rPr>
                <w:rFonts w:hint="eastAsia" w:ascii="仿宋_GB2312" w:eastAsia="仿宋_GB2312"/>
                <w:color w:val="auto"/>
                <w:sz w:val="28"/>
                <w:szCs w:val="28"/>
              </w:rPr>
              <w:t>20</w:t>
            </w:r>
          </w:p>
        </w:tc>
        <w:tc>
          <w:tcPr>
            <w:tcW w:w="805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eastAsia="方正仿宋简体"/>
                <w:color w:val="auto"/>
                <w:sz w:val="28"/>
                <w:szCs w:val="28"/>
              </w:rPr>
            </w:pPr>
            <w:r>
              <w:rPr>
                <w:rFonts w:hint="eastAsia" w:ascii="仿宋_GB2312" w:eastAsia="仿宋_GB2312"/>
                <w:color w:val="auto"/>
                <w:sz w:val="24"/>
              </w:rPr>
              <w:t>1.适应新时代对技术技能人才培养的新要求，</w:t>
            </w:r>
            <w:r>
              <w:rPr>
                <w:rFonts w:hint="eastAsia" w:ascii="仿宋_GB2312" w:eastAsia="仿宋_GB2312"/>
                <w:color w:val="auto"/>
                <w:sz w:val="24"/>
                <w:lang w:eastAsia="zh-CN"/>
              </w:rPr>
              <w:t>符合教育部发布的专业教学标准、实训教学条件建设标准、顶岗实习标准等有关要求，涉及</w:t>
            </w:r>
            <w:r>
              <w:rPr>
                <w:rFonts w:hint="eastAsia" w:ascii="仿宋_GB2312" w:eastAsia="仿宋_GB2312"/>
                <w:color w:val="auto"/>
                <w:sz w:val="24"/>
                <w:lang w:val="en-US" w:eastAsia="zh-CN"/>
              </w:rPr>
              <w:t>1+X证书的专业，还应该对接有关职业技能等级标准。</w:t>
            </w:r>
            <w:r>
              <w:rPr>
                <w:rFonts w:hint="eastAsia" w:ascii="仿宋_GB2312" w:eastAsia="仿宋_GB2312"/>
                <w:color w:val="auto"/>
                <w:sz w:val="24"/>
              </w:rPr>
              <w:t>紧扣学校专业人才培养方案和课程教学安排，强调培育学生的学习能力、信息素养和职业精神</w:t>
            </w:r>
            <w:r>
              <w:rPr>
                <w:rFonts w:hint="eastAsia" w:ascii="仿宋_GB2312" w:eastAsia="仿宋_GB2312"/>
                <w:color w:val="auto"/>
                <w:sz w:val="24"/>
                <w:lang w:eastAsia="zh-CN"/>
              </w:rPr>
              <w:t>、精益求精的工匠精神和爱岗敬业的劳动态度</w:t>
            </w:r>
            <w:r>
              <w:rPr>
                <w:rFonts w:hint="eastAsia" w:eastAsia="方正仿宋简体"/>
                <w:color w:val="auto"/>
                <w:sz w:val="28"/>
                <w:szCs w:val="28"/>
              </w:rPr>
              <w:t>。</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2.教学目标表述明确、相互关联，重点突出、可评可测。</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3.客观分析学生的知识基础、认知能力、学习特点等，详实反映学生整体与个体情况数据，准确预判教学难点及其掌握可能。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6"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仿宋_GB2312" w:eastAsia="仿宋_GB2312"/>
                <w:color w:val="auto"/>
                <w:kern w:val="0"/>
                <w:sz w:val="28"/>
                <w:szCs w:val="28"/>
              </w:rPr>
            </w:pPr>
            <w:r>
              <w:rPr>
                <w:rFonts w:hint="eastAsia" w:ascii="仿宋_GB2312" w:eastAsia="仿宋_GB2312"/>
                <w:color w:val="auto"/>
                <w:kern w:val="0"/>
                <w:sz w:val="28"/>
                <w:szCs w:val="28"/>
              </w:rPr>
              <w:t>内容</w:t>
            </w:r>
          </w:p>
          <w:p>
            <w:pPr>
              <w:autoSpaceDE w:val="0"/>
              <w:autoSpaceDN w:val="0"/>
              <w:snapToGrid w:val="0"/>
              <w:jc w:val="center"/>
              <w:rPr>
                <w:rFonts w:ascii="仿宋_GB2312" w:eastAsia="仿宋_GB2312"/>
                <w:color w:val="auto"/>
                <w:kern w:val="0"/>
                <w:sz w:val="28"/>
                <w:szCs w:val="28"/>
              </w:rPr>
            </w:pPr>
            <w:r>
              <w:rPr>
                <w:rFonts w:hint="eastAsia" w:ascii="仿宋_GB2312" w:eastAsia="仿宋_GB2312"/>
                <w:color w:val="auto"/>
                <w:kern w:val="0"/>
                <w:sz w:val="28"/>
                <w:szCs w:val="28"/>
              </w:rPr>
              <w:t>与</w:t>
            </w:r>
          </w:p>
          <w:p>
            <w:pPr>
              <w:autoSpaceDE w:val="0"/>
              <w:autoSpaceDN w:val="0"/>
              <w:snapToGrid w:val="0"/>
              <w:jc w:val="center"/>
              <w:rPr>
                <w:rFonts w:ascii="仿宋_GB2312" w:eastAsia="仿宋_GB2312"/>
                <w:color w:val="auto"/>
                <w:kern w:val="0"/>
                <w:sz w:val="28"/>
                <w:szCs w:val="28"/>
              </w:rPr>
            </w:pPr>
            <w:r>
              <w:rPr>
                <w:rFonts w:hint="eastAsia" w:ascii="仿宋_GB2312" w:eastAsia="仿宋_GB2312"/>
                <w:color w:val="auto"/>
                <w:kern w:val="0"/>
                <w:sz w:val="28"/>
                <w:szCs w:val="28"/>
              </w:rPr>
              <w:t>策略</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20</w:t>
            </w:r>
          </w:p>
        </w:tc>
        <w:tc>
          <w:tcPr>
            <w:tcW w:w="805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eastAsia="zh-CN"/>
              </w:rPr>
              <w:t>深入挖掘课程思政元素，有机融入课程教学，及时反映相关领域产业升级的新技术、新工艺、新规范，结合课程特点有机融入劳动教育内容，开展劳动精神、劳模精神、工匠精神专题教育。针对职业工作过程建设模块化课程的需求，优化教学内容</w:t>
            </w:r>
            <w:r>
              <w:rPr>
                <w:rFonts w:hint="eastAsia" w:ascii="仿宋_GB2312" w:eastAsia="仿宋_GB2312"/>
                <w:color w:val="auto"/>
                <w:sz w:val="24"/>
              </w:rPr>
              <w:t>。</w:t>
            </w:r>
          </w:p>
          <w:p>
            <w:pPr>
              <w:overflowPunct w:val="0"/>
              <w:snapToGrid w:val="0"/>
              <w:spacing w:line="360" w:lineRule="exact"/>
              <w:rPr>
                <w:rFonts w:hint="eastAsia" w:ascii="仿宋_GB2312" w:eastAsia="仿宋_GB2312"/>
                <w:color w:val="auto"/>
                <w:sz w:val="24"/>
                <w:lang w:eastAsia="zh-CN"/>
              </w:rPr>
            </w:pPr>
            <w:r>
              <w:rPr>
                <w:rFonts w:hint="eastAsia" w:ascii="仿宋_GB2312" w:eastAsia="仿宋_GB2312"/>
                <w:color w:val="auto"/>
                <w:sz w:val="24"/>
              </w:rPr>
              <w:t>2.教学内容有效支撑教学目标的实现，选择科学严谨、容量适度，安排合理、衔接有序、结构清晰。</w:t>
            </w:r>
            <w:r>
              <w:rPr>
                <w:rFonts w:hint="eastAsia" w:ascii="仿宋_GB2312" w:eastAsia="仿宋_GB2312"/>
                <w:color w:val="auto"/>
                <w:sz w:val="24"/>
                <w:lang w:eastAsia="zh-CN"/>
              </w:rPr>
              <w:t>实训内容源于真实工作任务、项目或工作流程等。</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3.教材选用符合规定，</w:t>
            </w:r>
            <w:r>
              <w:rPr>
                <w:rFonts w:hint="eastAsia" w:ascii="仿宋_GB2312" w:eastAsia="仿宋_GB2312"/>
                <w:color w:val="auto"/>
                <w:sz w:val="24"/>
                <w:lang w:eastAsia="zh-CN"/>
              </w:rPr>
              <w:t>探索使用新型活页式、工作手册式教材，</w:t>
            </w:r>
            <w:r>
              <w:rPr>
                <w:rFonts w:hint="eastAsia" w:ascii="仿宋_GB2312" w:eastAsia="仿宋_GB2312"/>
                <w:color w:val="auto"/>
                <w:sz w:val="24"/>
              </w:rPr>
              <w:t>配套提供丰富、优质的</w:t>
            </w:r>
            <w:r>
              <w:rPr>
                <w:rFonts w:hint="eastAsia" w:ascii="仿宋_GB2312" w:eastAsia="仿宋_GB2312"/>
                <w:color w:val="auto"/>
                <w:sz w:val="24"/>
                <w:lang w:eastAsia="zh-CN"/>
              </w:rPr>
              <w:t>信息化</w:t>
            </w:r>
            <w:r>
              <w:rPr>
                <w:rFonts w:hint="eastAsia" w:ascii="仿宋_GB2312" w:eastAsia="仿宋_GB2312"/>
                <w:color w:val="auto"/>
                <w:sz w:val="24"/>
              </w:rPr>
              <w:t>资源，</w:t>
            </w:r>
            <w:r>
              <w:rPr>
                <w:rFonts w:hint="eastAsia" w:ascii="仿宋_GB2312" w:eastAsia="仿宋_GB2312"/>
                <w:color w:val="auto"/>
                <w:sz w:val="24"/>
                <w:lang w:eastAsia="zh-CN"/>
              </w:rPr>
              <w:t>引用典型生产案例，</w:t>
            </w:r>
            <w:r>
              <w:rPr>
                <w:rFonts w:hint="eastAsia" w:ascii="仿宋_GB2312" w:eastAsia="仿宋_GB2312"/>
                <w:color w:val="auto"/>
                <w:sz w:val="24"/>
              </w:rPr>
              <w:t>教案完整、规范、简明、真实。</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4.</w:t>
            </w:r>
            <w:r>
              <w:rPr>
                <w:rFonts w:hint="eastAsia" w:ascii="仿宋_GB2312" w:eastAsia="仿宋_GB2312"/>
                <w:color w:val="auto"/>
                <w:sz w:val="24"/>
                <w:lang w:eastAsia="zh-CN"/>
              </w:rPr>
              <w:t>根据项目式、案例式等教学需求，</w:t>
            </w:r>
            <w:r>
              <w:rPr>
                <w:rFonts w:hint="eastAsia" w:ascii="仿宋_GB2312" w:eastAsia="仿宋_GB2312"/>
                <w:color w:val="auto"/>
                <w:sz w:val="24"/>
              </w:rPr>
              <w:t>教学过程系统优化，流程环节构思得当，技术应用预想合理，方法手段设计恰当，评价考核考虑周全。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实施</w:t>
            </w:r>
          </w:p>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与</w:t>
            </w:r>
          </w:p>
          <w:p>
            <w:pPr>
              <w:autoSpaceDE w:val="0"/>
              <w:autoSpaceDN w:val="0"/>
              <w:snapToGrid w:val="0"/>
              <w:jc w:val="center"/>
              <w:rPr>
                <w:rFonts w:ascii="仿宋_GB2312" w:eastAsia="仿宋_GB2312"/>
                <w:color w:val="auto"/>
                <w:kern w:val="0"/>
                <w:sz w:val="28"/>
                <w:szCs w:val="28"/>
              </w:rPr>
            </w:pPr>
            <w:r>
              <w:rPr>
                <w:rFonts w:hint="eastAsia" w:ascii="仿宋_GB2312" w:eastAsia="仿宋_GB2312"/>
                <w:color w:val="auto"/>
                <w:sz w:val="28"/>
                <w:szCs w:val="28"/>
              </w:rPr>
              <w:t>成效</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30</w:t>
            </w:r>
          </w:p>
        </w:tc>
        <w:tc>
          <w:tcPr>
            <w:tcW w:w="805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1.体现先进教育思想和教学理念，遵循学生认知规律，符合课堂教学实际</w:t>
            </w:r>
            <w:r>
              <w:rPr>
                <w:rFonts w:hint="eastAsia" w:ascii="仿宋_GB2312" w:eastAsia="仿宋_GB2312"/>
                <w:color w:val="auto"/>
                <w:sz w:val="24"/>
                <w:lang w:eastAsia="zh-CN"/>
              </w:rPr>
              <w:t>，体现德技并修、工学结合</w:t>
            </w:r>
            <w:r>
              <w:rPr>
                <w:rFonts w:hint="eastAsia" w:ascii="仿宋_GB2312" w:eastAsia="仿宋_GB2312"/>
                <w:color w:val="auto"/>
                <w:sz w:val="24"/>
              </w:rPr>
              <w:t>。</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2.按照教学设计实施教学，关注重点、难点的解决，能够针对学习反馈及时调整教学，突出学生中心，实行因材施教</w:t>
            </w:r>
            <w:r>
              <w:rPr>
                <w:rFonts w:hint="eastAsia" w:ascii="仿宋_GB2312" w:eastAsia="仿宋_GB2312"/>
                <w:color w:val="auto"/>
                <w:sz w:val="24"/>
                <w:lang w:eastAsia="zh-CN"/>
              </w:rPr>
              <w:t>，针对不同生源特点，体现灵活的教学组织形式</w:t>
            </w:r>
            <w:r>
              <w:rPr>
                <w:rFonts w:hint="eastAsia" w:ascii="仿宋_GB2312" w:eastAsia="仿宋_GB2312"/>
                <w:color w:val="auto"/>
                <w:sz w:val="24"/>
              </w:rPr>
              <w:t>。</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3.教学环境满足需求，教学活动开展有序，教学互动广泛深入，教学气氛生动活泼。</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4.关注教与学</w:t>
            </w:r>
            <w:r>
              <w:rPr>
                <w:rFonts w:hint="eastAsia" w:ascii="仿宋_GB2312" w:eastAsia="仿宋_GB2312"/>
                <w:color w:val="auto"/>
                <w:sz w:val="24"/>
                <w:lang w:eastAsia="zh-CN"/>
              </w:rPr>
              <w:t>行为</w:t>
            </w:r>
            <w:r>
              <w:rPr>
                <w:rFonts w:hint="eastAsia" w:ascii="仿宋_GB2312" w:eastAsia="仿宋_GB2312"/>
                <w:color w:val="auto"/>
                <w:sz w:val="24"/>
              </w:rPr>
              <w:t>采集，针对目标要求开展</w:t>
            </w:r>
            <w:r>
              <w:rPr>
                <w:rFonts w:hint="eastAsia" w:ascii="仿宋_GB2312" w:eastAsia="仿宋_GB2312"/>
                <w:color w:val="auto"/>
                <w:sz w:val="24"/>
                <w:lang w:eastAsia="zh-CN"/>
              </w:rPr>
              <w:t>教学与实践的</w:t>
            </w:r>
            <w:r>
              <w:rPr>
                <w:rFonts w:hint="eastAsia" w:ascii="仿宋_GB2312" w:eastAsia="仿宋_GB2312"/>
                <w:color w:val="auto"/>
                <w:sz w:val="24"/>
              </w:rPr>
              <w:t>考核与评价。</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5.合理运用</w:t>
            </w:r>
            <w:r>
              <w:rPr>
                <w:rFonts w:hint="eastAsia" w:ascii="仿宋_GB2312" w:eastAsia="仿宋_GB2312"/>
                <w:color w:val="auto"/>
                <w:sz w:val="24"/>
                <w:lang w:eastAsia="zh-CN"/>
              </w:rPr>
              <w:t>云计算、大数据、物联网、虚拟仿真、增强现实、人工智能、区块链等</w:t>
            </w:r>
            <w:r>
              <w:rPr>
                <w:rFonts w:hint="eastAsia" w:ascii="仿宋_GB2312" w:eastAsia="仿宋_GB2312"/>
                <w:color w:val="auto"/>
                <w:sz w:val="24"/>
              </w:rPr>
              <w:t>信息技术、数字资源、信息化教学设施设备</w:t>
            </w:r>
            <w:r>
              <w:rPr>
                <w:rFonts w:hint="eastAsia" w:ascii="仿宋_GB2312" w:eastAsia="仿宋_GB2312"/>
                <w:color w:val="auto"/>
                <w:sz w:val="24"/>
                <w:lang w:eastAsia="zh-CN"/>
              </w:rPr>
              <w:t>改造传统教学与实践方式，</w:t>
            </w:r>
            <w:r>
              <w:rPr>
                <w:rFonts w:hint="eastAsia" w:ascii="仿宋_GB2312" w:eastAsia="仿宋_GB2312"/>
                <w:color w:val="auto"/>
                <w:sz w:val="24"/>
              </w:rPr>
              <w:t>提高教管理成效。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教学</w:t>
            </w:r>
          </w:p>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素养</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15</w:t>
            </w:r>
          </w:p>
        </w:tc>
        <w:tc>
          <w:tcPr>
            <w:tcW w:w="805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rPr>
              <w:t>1.充分展现新时代职业院校教师良好的师德师风、教学技能和信息素养，发挥教学团队协作优势</w:t>
            </w:r>
            <w:r>
              <w:rPr>
                <w:rFonts w:hint="eastAsia" w:ascii="仿宋_GB2312" w:eastAsia="仿宋_GB2312"/>
                <w:color w:val="auto"/>
                <w:sz w:val="24"/>
                <w:lang w:eastAsia="zh-CN"/>
              </w:rPr>
              <w:t>，老中青传帮带效果显著</w:t>
            </w:r>
            <w:r>
              <w:rPr>
                <w:rFonts w:hint="eastAsia" w:ascii="仿宋_GB2312" w:eastAsia="仿宋_GB2312"/>
                <w:color w:val="auto"/>
                <w:sz w:val="24"/>
              </w:rPr>
              <w:t>。</w:t>
            </w:r>
          </w:p>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rPr>
              <w:t>2.教师课堂教学态度认真、严谨规范、表述清晰、亲和力强。</w:t>
            </w:r>
          </w:p>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rPr>
              <w:t>3.教学实施报告客观记载、真实反映、深刻反思教与学的成效与不足，提出教学设计与课堂实施的改进设想。</w:t>
            </w:r>
          </w:p>
          <w:p>
            <w:pPr>
              <w:overflowPunct w:val="0"/>
              <w:snapToGrid w:val="0"/>
              <w:spacing w:line="360" w:lineRule="exact"/>
              <w:rPr>
                <w:rFonts w:hint="default" w:ascii="仿宋_GB2312" w:eastAsia="仿宋_GB2312"/>
                <w:color w:val="auto"/>
                <w:sz w:val="24"/>
                <w:lang w:val="en-US" w:eastAsia="zh-CN"/>
              </w:rPr>
            </w:pPr>
            <w:r>
              <w:rPr>
                <w:rFonts w:hint="eastAsia" w:ascii="仿宋_GB2312" w:eastAsia="仿宋_GB2312"/>
                <w:color w:val="auto"/>
                <w:sz w:val="24"/>
                <w:lang w:val="en-US" w:eastAsia="zh-CN"/>
              </w:rPr>
              <w:t>4.实训教学讲解和操作配合得当，规范娴熟、示范有效，符合职业岗位要求，展现良好“双师”素养。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特色</w:t>
            </w:r>
          </w:p>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创新</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15</w:t>
            </w:r>
          </w:p>
        </w:tc>
        <w:tc>
          <w:tcPr>
            <w:tcW w:w="8052"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hint="eastAsia" w:ascii="仿宋_GB2312" w:eastAsia="仿宋_GB2312"/>
                <w:color w:val="auto"/>
                <w:sz w:val="24"/>
                <w:lang w:eastAsia="zh-CN"/>
              </w:rPr>
            </w:pPr>
            <w:r>
              <w:rPr>
                <w:rFonts w:hint="eastAsia" w:ascii="仿宋_GB2312" w:eastAsia="仿宋_GB2312"/>
                <w:color w:val="auto"/>
                <w:sz w:val="24"/>
              </w:rPr>
              <w:t>1.能够引导学生树立正确的理想信念、学会正确的思维方法、培育正确的劳动观念</w:t>
            </w:r>
            <w:r>
              <w:rPr>
                <w:rFonts w:hint="eastAsia" w:ascii="仿宋_GB2312" w:eastAsia="仿宋_GB2312"/>
                <w:color w:val="auto"/>
                <w:sz w:val="24"/>
                <w:lang w:eastAsia="zh-CN"/>
              </w:rPr>
              <w:t>增强学生职业荣誉感。</w:t>
            </w:r>
          </w:p>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rPr>
              <w:t>2.能够创新教学</w:t>
            </w:r>
            <w:r>
              <w:rPr>
                <w:rFonts w:hint="eastAsia" w:ascii="仿宋_GB2312" w:eastAsia="仿宋_GB2312"/>
                <w:color w:val="auto"/>
                <w:sz w:val="24"/>
                <w:lang w:eastAsia="zh-CN"/>
              </w:rPr>
              <w:t>与实训</w:t>
            </w:r>
            <w:r>
              <w:rPr>
                <w:rFonts w:hint="eastAsia" w:ascii="仿宋_GB2312" w:eastAsia="仿宋_GB2312"/>
                <w:color w:val="auto"/>
                <w:sz w:val="24"/>
              </w:rPr>
              <w:t>模式，给学生深刻的学习</w:t>
            </w:r>
            <w:r>
              <w:rPr>
                <w:rFonts w:hint="eastAsia" w:ascii="仿宋_GB2312" w:eastAsia="仿宋_GB2312"/>
                <w:color w:val="auto"/>
                <w:sz w:val="24"/>
                <w:lang w:eastAsia="zh-CN"/>
              </w:rPr>
              <w:t>与实践</w:t>
            </w:r>
            <w:r>
              <w:rPr>
                <w:rFonts w:hint="eastAsia" w:ascii="仿宋_GB2312" w:eastAsia="仿宋_GB2312"/>
                <w:color w:val="auto"/>
                <w:sz w:val="24"/>
              </w:rPr>
              <w:t>体验。</w:t>
            </w:r>
          </w:p>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rPr>
              <w:t>3.能够与时俱进地</w:t>
            </w:r>
            <w:r>
              <w:rPr>
                <w:rFonts w:hint="eastAsia" w:ascii="仿宋_GB2312" w:eastAsia="仿宋_GB2312"/>
                <w:color w:val="auto"/>
                <w:sz w:val="24"/>
                <w:lang w:eastAsia="zh-CN"/>
              </w:rPr>
              <w:t>更新专业知识、积累实践技能、提高信息技术应用能力和教研科研能力</w:t>
            </w:r>
            <w:r>
              <w:rPr>
                <w:rFonts w:hint="eastAsia" w:ascii="仿宋_GB2312" w:eastAsia="仿宋_GB2312"/>
                <w:color w:val="auto"/>
                <w:sz w:val="24"/>
              </w:rPr>
              <w:t>。</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rPr>
              <w:t>4.具有较大的借鉴和推广价值。</w:t>
            </w:r>
          </w:p>
        </w:tc>
      </w:tr>
      <w:bookmarkEnd w:id="0"/>
    </w:tbl>
    <w:p>
      <w:pPr>
        <w:overflowPunct w:val="0"/>
        <w:rPr>
          <w:rFonts w:ascii="黑体" w:hAnsi="黑体" w:eastAsia="黑体"/>
          <w:color w:val="auto"/>
          <w:sz w:val="32"/>
        </w:rPr>
      </w:pPr>
      <w:r>
        <w:rPr>
          <w:rFonts w:hint="eastAsia" w:ascii="黑体" w:hAnsi="黑体" w:eastAsia="黑体"/>
          <w:color w:val="auto"/>
          <w:sz w:val="32"/>
        </w:rPr>
        <w:t>二、</w:t>
      </w:r>
      <w:r>
        <w:rPr>
          <w:rFonts w:hint="eastAsia" w:ascii="黑体" w:hAnsi="黑体" w:eastAsia="黑体"/>
          <w:color w:val="auto"/>
          <w:sz w:val="32"/>
          <w:lang w:eastAsia="zh-CN"/>
        </w:rPr>
        <w:t>公共基础</w:t>
      </w:r>
      <w:r>
        <w:rPr>
          <w:rFonts w:hint="eastAsia" w:ascii="黑体" w:hAnsi="黑体" w:eastAsia="黑体"/>
          <w:color w:val="auto"/>
          <w:sz w:val="32"/>
        </w:rPr>
        <w:t>课程组</w:t>
      </w:r>
    </w:p>
    <w:tbl>
      <w:tblPr>
        <w:tblStyle w:val="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496"/>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75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评价</w:t>
            </w:r>
          </w:p>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指标</w:t>
            </w:r>
          </w:p>
        </w:tc>
        <w:tc>
          <w:tcPr>
            <w:tcW w:w="49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分</w:t>
            </w:r>
          </w:p>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值</w:t>
            </w:r>
          </w:p>
        </w:tc>
        <w:tc>
          <w:tcPr>
            <w:tcW w:w="810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7" w:hRule="atLeast"/>
          <w:jc w:val="center"/>
        </w:trPr>
        <w:tc>
          <w:tcPr>
            <w:tcW w:w="75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utoSpaceDE w:val="0"/>
              <w:autoSpaceDN w:val="0"/>
              <w:snapToGrid w:val="0"/>
              <w:jc w:val="center"/>
              <w:rPr>
                <w:rFonts w:hint="eastAsia" w:ascii="仿宋_GB2312" w:eastAsia="仿宋_GB2312"/>
                <w:color w:val="auto"/>
                <w:kern w:val="0"/>
                <w:sz w:val="28"/>
                <w:szCs w:val="28"/>
                <w:lang w:eastAsia="zh-CN"/>
              </w:rPr>
            </w:pPr>
            <w:r>
              <w:rPr>
                <w:rFonts w:hint="eastAsia" w:ascii="仿宋_GB2312" w:eastAsia="仿宋_GB2312"/>
                <w:color w:val="auto"/>
                <w:kern w:val="0"/>
                <w:sz w:val="28"/>
                <w:szCs w:val="28"/>
                <w:lang w:eastAsia="zh-CN"/>
              </w:rPr>
              <w:t>目标与</w:t>
            </w:r>
          </w:p>
          <w:p>
            <w:pPr>
              <w:autoSpaceDE w:val="0"/>
              <w:autoSpaceDN w:val="0"/>
              <w:snapToGrid w:val="0"/>
              <w:jc w:val="center"/>
              <w:rPr>
                <w:rFonts w:hint="eastAsia" w:ascii="仿宋_GB2312" w:eastAsia="仿宋_GB2312"/>
                <w:color w:val="auto"/>
                <w:kern w:val="0"/>
                <w:sz w:val="28"/>
                <w:szCs w:val="28"/>
                <w:lang w:eastAsia="zh-CN"/>
              </w:rPr>
            </w:pPr>
            <w:r>
              <w:rPr>
                <w:rFonts w:hint="eastAsia" w:ascii="仿宋_GB2312" w:eastAsia="仿宋_GB2312"/>
                <w:color w:val="auto"/>
                <w:kern w:val="0"/>
                <w:sz w:val="28"/>
                <w:szCs w:val="28"/>
                <w:lang w:eastAsia="zh-CN"/>
              </w:rPr>
              <w:t>学情</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20</w:t>
            </w:r>
          </w:p>
        </w:tc>
        <w:tc>
          <w:tcPr>
            <w:tcW w:w="8100" w:type="dxa"/>
            <w:tcBorders>
              <w:top w:val="single" w:color="auto" w:sz="4" w:space="0"/>
              <w:left w:val="single" w:color="auto" w:sz="4" w:space="0"/>
              <w:bottom w:val="single" w:color="auto" w:sz="4" w:space="0"/>
              <w:right w:val="single" w:color="auto" w:sz="4" w:space="0"/>
            </w:tcBorders>
            <w:vAlign w:val="center"/>
          </w:tcPr>
          <w:p>
            <w:pPr>
              <w:numPr>
                <w:ilvl w:val="0"/>
                <w:numId w:val="1"/>
              </w:num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rPr>
              <w:t>适应新时代对技术技能人才培养的新要求，作品应符合教育部发布的公共基础课程标准有关要求，紧扣学校专业人才培养方案和课程教学安排，强调培育学生的学习能力、信息素养、精益求精的工匠精神和爱岗敬业的劳动态度。</w:t>
            </w:r>
          </w:p>
          <w:p>
            <w:pPr>
              <w:numPr>
                <w:ilvl w:val="0"/>
                <w:numId w:val="1"/>
              </w:numPr>
              <w:overflowPunct w:val="0"/>
              <w:snapToGrid w:val="0"/>
              <w:spacing w:line="360" w:lineRule="exact"/>
              <w:rPr>
                <w:rFonts w:ascii="仿宋_GB2312" w:eastAsia="仿宋_GB2312"/>
                <w:color w:val="auto"/>
                <w:sz w:val="24"/>
              </w:rPr>
            </w:pPr>
            <w:r>
              <w:rPr>
                <w:rFonts w:hint="eastAsia" w:ascii="仿宋_GB2312" w:eastAsia="仿宋_GB2312"/>
                <w:color w:val="auto"/>
                <w:sz w:val="24"/>
              </w:rPr>
              <w:t>教学目标表述明确、相互关联，重点突出、可评可测。</w:t>
            </w:r>
          </w:p>
          <w:p>
            <w:pPr>
              <w:numPr>
                <w:ilvl w:val="0"/>
                <w:numId w:val="1"/>
              </w:numPr>
              <w:overflowPunct w:val="0"/>
              <w:snapToGrid w:val="0"/>
              <w:spacing w:line="360" w:lineRule="exact"/>
              <w:rPr>
                <w:rFonts w:ascii="仿宋_GB2312" w:eastAsia="仿宋_GB2312"/>
                <w:color w:val="auto"/>
                <w:sz w:val="24"/>
              </w:rPr>
            </w:pPr>
            <w:r>
              <w:rPr>
                <w:rFonts w:hint="eastAsia" w:ascii="仿宋_GB2312" w:eastAsia="仿宋_GB2312"/>
                <w:color w:val="auto"/>
                <w:sz w:val="24"/>
              </w:rPr>
              <w:t>客观分析学生知识基础、认知能力、学习特点、专业特性等，详实反映学生整体与个体情况数据，准确预判教学难点及其掌握可能。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内容与</w:t>
            </w:r>
          </w:p>
          <w:p>
            <w:pPr>
              <w:overflowPunct w:val="0"/>
              <w:snapToGrid w:val="0"/>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策略</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30</w:t>
            </w:r>
          </w:p>
        </w:tc>
        <w:tc>
          <w:tcPr>
            <w:tcW w:w="8100"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lang w:val="en-US" w:eastAsia="zh-CN"/>
              </w:rPr>
              <w:t>1.</w:t>
            </w:r>
            <w:r>
              <w:rPr>
                <w:rFonts w:hint="eastAsia" w:ascii="仿宋_GB2312" w:eastAsia="仿宋_GB2312"/>
                <w:color w:val="auto"/>
                <w:sz w:val="24"/>
              </w:rPr>
              <w:t>思政课程按照“八个相统一”要求扎实推进创优建设，其他课程注重落实课程思政要求；联系时代发展和社会生活，结合课程特点有机融入劳动教育内容，融通专业(技能)课程和职业能力，培育创新意识。</w:t>
            </w:r>
          </w:p>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lang w:val="en-US" w:eastAsia="zh-CN"/>
              </w:rPr>
              <w:t>2.</w:t>
            </w:r>
            <w:r>
              <w:rPr>
                <w:rFonts w:hint="eastAsia" w:ascii="仿宋_GB2312" w:eastAsia="仿宋_GB2312"/>
                <w:color w:val="auto"/>
                <w:sz w:val="24"/>
              </w:rPr>
              <w:t>教学内容有效支撑教学目标的实现，选择科学严谨、容量适度，安排合理、衔接有序、结构清晰。</w:t>
            </w:r>
          </w:p>
          <w:p>
            <w:pPr>
              <w:overflowPunct w:val="0"/>
              <w:snapToGrid w:val="0"/>
              <w:spacing w:line="360" w:lineRule="exact"/>
              <w:rPr>
                <w:rFonts w:hint="eastAsia" w:ascii="仿宋_GB2312" w:eastAsia="仿宋_GB2312"/>
                <w:color w:val="auto"/>
                <w:sz w:val="24"/>
              </w:rPr>
            </w:pPr>
            <w:r>
              <w:rPr>
                <w:rFonts w:hint="eastAsia" w:ascii="仿宋_GB2312" w:eastAsia="仿宋_GB2312"/>
                <w:color w:val="auto"/>
                <w:sz w:val="24"/>
                <w:lang w:val="en-US" w:eastAsia="zh-CN"/>
              </w:rPr>
              <w:t>3.</w:t>
            </w:r>
            <w:r>
              <w:rPr>
                <w:rFonts w:hint="eastAsia" w:ascii="仿宋_GB2312" w:eastAsia="仿宋_GB2312"/>
                <w:color w:val="auto"/>
                <w:sz w:val="24"/>
              </w:rPr>
              <w:t>教材选用、使用符合《职业院校教材管理办法》等文件规定和要求，配套提供丰富、优质学习资源，教案完整、规范、简明、真实。</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lang w:val="en-US" w:eastAsia="zh-CN"/>
              </w:rPr>
              <w:t>4.</w:t>
            </w:r>
            <w:r>
              <w:rPr>
                <w:rFonts w:hint="eastAsia" w:ascii="仿宋_GB2312" w:eastAsia="仿宋_GB2312"/>
                <w:color w:val="auto"/>
                <w:sz w:val="24"/>
              </w:rPr>
              <w:t>教学过程系统优化，流程环节构思得当，技术应用预想合理，方法手段设计恰当，评价考核科学有效。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实施与</w:t>
            </w:r>
          </w:p>
          <w:p>
            <w:pPr>
              <w:overflowPunct w:val="0"/>
              <w:snapToGrid w:val="0"/>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成效</w:t>
            </w:r>
          </w:p>
        </w:tc>
        <w:tc>
          <w:tcPr>
            <w:tcW w:w="496"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30</w:t>
            </w:r>
          </w:p>
        </w:tc>
        <w:tc>
          <w:tcPr>
            <w:tcW w:w="8100"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1.体现先进教育思想和教学理念，遵循学生认知规律，符合课内外教学实际。</w:t>
            </w:r>
          </w:p>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按照教学设计实施教学，关注重点、难点的解决，能够针对学习反馈及时调整教学，突出学生中心，实行因材施教。</w:t>
            </w:r>
          </w:p>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2.教学环境满足需求，教学活动开展有序，教学互动深入有效，教学气氛生动活泼。</w:t>
            </w:r>
          </w:p>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3.关注教与学行为采集，针对目标要求开展考核与评价。</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lang w:val="en-US" w:eastAsia="zh-CN"/>
              </w:rPr>
              <w:t>4.合理运用信息技术、教学资源、设施设备提高教学与管理成效。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5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教学素养</w:t>
            </w:r>
          </w:p>
        </w:tc>
        <w:tc>
          <w:tcPr>
            <w:tcW w:w="49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eastAsia="仿宋_GB2312"/>
                <w:color w:val="auto"/>
                <w:sz w:val="28"/>
                <w:szCs w:val="28"/>
              </w:rPr>
            </w:pPr>
            <w:r>
              <w:rPr>
                <w:rFonts w:hint="eastAsia" w:ascii="仿宋_GB2312" w:eastAsia="仿宋_GB2312"/>
                <w:color w:val="auto"/>
                <w:sz w:val="28"/>
                <w:szCs w:val="28"/>
              </w:rPr>
              <w:t>15</w:t>
            </w:r>
          </w:p>
        </w:tc>
        <w:tc>
          <w:tcPr>
            <w:tcW w:w="810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1.充分展现新时代职业院校教师良好的师德师风、教学技能和信息素养，发挥教学团队协作优势；老中青传帮带效果显著。</w:t>
            </w:r>
          </w:p>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2.教师课堂教学态度认真、严谨规范、表述清晰、亲和力强。</w:t>
            </w:r>
          </w:p>
          <w:p>
            <w:pPr>
              <w:overflowPunct w:val="0"/>
              <w:snapToGrid w:val="0"/>
              <w:spacing w:line="360" w:lineRule="exact"/>
              <w:rPr>
                <w:rFonts w:hint="eastAsia" w:ascii="仿宋_GB2312" w:eastAsia="仿宋_GB2312"/>
                <w:color w:val="auto"/>
                <w:sz w:val="24"/>
                <w:lang w:val="en-US" w:eastAsia="zh-CN"/>
              </w:rPr>
            </w:pPr>
            <w:r>
              <w:rPr>
                <w:rFonts w:hint="eastAsia" w:ascii="仿宋_GB2312" w:eastAsia="仿宋_GB2312"/>
                <w:color w:val="auto"/>
                <w:sz w:val="24"/>
                <w:lang w:val="en-US" w:eastAsia="zh-CN"/>
              </w:rPr>
              <w:t>3.教学实施报告客观记载、真实反映、深刻反思教与学的成效与不足，提出教学设计与课堂实施的改进设想。</w:t>
            </w:r>
          </w:p>
          <w:p>
            <w:pPr>
              <w:overflowPunct w:val="0"/>
              <w:snapToGrid w:val="0"/>
              <w:spacing w:line="360" w:lineRule="exact"/>
              <w:rPr>
                <w:rFonts w:ascii="仿宋_GB2312" w:eastAsia="仿宋_GB2312"/>
                <w:color w:val="auto"/>
                <w:sz w:val="24"/>
              </w:rPr>
            </w:pPr>
            <w:r>
              <w:rPr>
                <w:rFonts w:hint="eastAsia" w:ascii="仿宋_GB2312" w:eastAsia="仿宋_GB2312"/>
                <w:color w:val="auto"/>
                <w:sz w:val="24"/>
                <w:lang w:val="en-US" w:eastAsia="zh-CN"/>
              </w:rPr>
              <w:t>4.决赛现场的内容介绍、教学展示和回答提问聚焦主题、科学准确、思路清晰、逻辑严谨、研究深入、手段得当、简洁明了、表达流畅。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5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特色创新</w:t>
            </w:r>
          </w:p>
        </w:tc>
        <w:tc>
          <w:tcPr>
            <w:tcW w:w="49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15</w:t>
            </w:r>
          </w:p>
        </w:tc>
        <w:tc>
          <w:tcPr>
            <w:tcW w:w="810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numPr>
                <w:ilvl w:val="0"/>
                <w:numId w:val="2"/>
              </w:numPr>
              <w:overflowPunct w:val="0"/>
              <w:snapToGrid w:val="0"/>
              <w:rPr>
                <w:rFonts w:hint="eastAsia" w:ascii="仿宋_GB2312" w:eastAsia="仿宋_GB2312"/>
                <w:color w:val="auto"/>
                <w:sz w:val="24"/>
              </w:rPr>
            </w:pPr>
            <w:r>
              <w:rPr>
                <w:rFonts w:hint="eastAsia" w:ascii="仿宋_GB2312" w:eastAsia="仿宋_GB2312"/>
                <w:color w:val="auto"/>
                <w:sz w:val="24"/>
              </w:rPr>
              <w:t>能够引导学生树立正确的理想信念、学会正确的思维方法、培育正确的劳动观念、增强学生职业荣誉感。</w:t>
            </w:r>
          </w:p>
          <w:p>
            <w:pPr>
              <w:numPr>
                <w:ilvl w:val="0"/>
                <w:numId w:val="2"/>
              </w:numPr>
              <w:overflowPunct w:val="0"/>
              <w:snapToGrid w:val="0"/>
              <w:rPr>
                <w:rFonts w:hint="eastAsia" w:ascii="仿宋_GB2312" w:eastAsia="仿宋_GB2312"/>
                <w:color w:val="auto"/>
                <w:sz w:val="24"/>
              </w:rPr>
            </w:pPr>
            <w:r>
              <w:rPr>
                <w:rFonts w:hint="eastAsia" w:ascii="仿宋_GB2312" w:eastAsia="仿宋_GB2312"/>
                <w:color w:val="auto"/>
                <w:sz w:val="24"/>
              </w:rPr>
              <w:t>能够创新教学模式，给学生深刻的学习体验。</w:t>
            </w:r>
          </w:p>
          <w:p>
            <w:pPr>
              <w:numPr>
                <w:ilvl w:val="0"/>
                <w:numId w:val="2"/>
              </w:numPr>
              <w:overflowPunct w:val="0"/>
              <w:snapToGrid w:val="0"/>
              <w:rPr>
                <w:rFonts w:hint="eastAsia" w:ascii="仿宋_GB2312" w:eastAsia="仿宋_GB2312"/>
                <w:color w:val="auto"/>
                <w:sz w:val="24"/>
              </w:rPr>
            </w:pPr>
            <w:r>
              <w:rPr>
                <w:rFonts w:hint="eastAsia" w:ascii="仿宋_GB2312" w:eastAsia="仿宋_GB2312"/>
                <w:color w:val="auto"/>
                <w:sz w:val="24"/>
              </w:rPr>
              <w:t>能够与时俱进地提高信息技术应用能力、教研科研能力。</w:t>
            </w:r>
          </w:p>
          <w:p>
            <w:pPr>
              <w:numPr>
                <w:ilvl w:val="0"/>
                <w:numId w:val="2"/>
              </w:numPr>
              <w:overflowPunct w:val="0"/>
              <w:snapToGrid w:val="0"/>
              <w:rPr>
                <w:rFonts w:hint="eastAsia" w:ascii="仿宋_GB2312" w:eastAsia="仿宋_GB2312"/>
                <w:color w:val="auto"/>
                <w:sz w:val="24"/>
              </w:rPr>
            </w:pPr>
            <w:r>
              <w:rPr>
                <w:rFonts w:hint="eastAsia" w:ascii="仿宋_GB2312" w:eastAsia="仿宋_GB2312"/>
                <w:color w:val="auto"/>
                <w:sz w:val="24"/>
              </w:rPr>
              <w:t>具有较大借鉴和推广价值。</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color w:val="auto"/>
          <w:sz w:val="32"/>
          <w:szCs w:val="32"/>
          <w:lang w:val="en-US" w:eastAsia="zh-CN"/>
        </w:rPr>
      </w:pPr>
    </w:p>
    <w:sectPr>
      <w:pgSz w:w="11906" w:h="16838"/>
      <w:pgMar w:top="1258" w:right="1474" w:bottom="1984" w:left="1587" w:header="1701" w:footer="1814"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88089"/>
    <w:multiLevelType w:val="singleLevel"/>
    <w:tmpl w:val="DAD88089"/>
    <w:lvl w:ilvl="0" w:tentative="0">
      <w:start w:val="1"/>
      <w:numFmt w:val="decimal"/>
      <w:lvlText w:val="%1."/>
      <w:lvlJc w:val="left"/>
      <w:pPr>
        <w:tabs>
          <w:tab w:val="left" w:pos="312"/>
        </w:tabs>
      </w:pPr>
    </w:lvl>
  </w:abstractNum>
  <w:abstractNum w:abstractNumId="1">
    <w:nsid w:val="EC89C3C6"/>
    <w:multiLevelType w:val="singleLevel"/>
    <w:tmpl w:val="EC89C3C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9670A"/>
    <w:rsid w:val="052450BA"/>
    <w:rsid w:val="0BEE0D70"/>
    <w:rsid w:val="17B26015"/>
    <w:rsid w:val="1ACE0FE5"/>
    <w:rsid w:val="20035248"/>
    <w:rsid w:val="2686074E"/>
    <w:rsid w:val="3BB15321"/>
    <w:rsid w:val="3C89670A"/>
    <w:rsid w:val="3F5A0ECE"/>
    <w:rsid w:val="4BE138ED"/>
    <w:rsid w:val="4E3D08E3"/>
    <w:rsid w:val="63006A83"/>
    <w:rsid w:val="69091C6A"/>
    <w:rsid w:val="77396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6236</Words>
  <Characters>6487</Characters>
  <Lines>0</Lines>
  <Paragraphs>0</Paragraphs>
  <TotalTime>94</TotalTime>
  <ScaleCrop>false</ScaleCrop>
  <LinksUpToDate>false</LinksUpToDate>
  <CharactersWithSpaces>6596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2021-04-01T00:04:00Z</dcterms:created>
  <dc:creator>Phoebe Pang</dc:creator>
  <cp:lastModifiedBy>大尚</cp:lastModifiedBy>
  <cp:lastPrinted>2021-04-01T10:06:00Z</cp:lastPrinted>
  <dcterms:modified xsi:type="dcterms:W3CDTF">2023-07-06T01:31:10Z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627651AF973441578DD121B443D54E9C_13</vt:lpwstr>
  </property>
</Properties>
</file>